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B" w:rsidRPr="00323237" w:rsidRDefault="00896ACB" w:rsidP="00896ACB">
      <w:pPr>
        <w:jc w:val="center"/>
        <w:rPr>
          <w:b/>
        </w:rPr>
      </w:pPr>
      <w:r w:rsidRPr="00323237">
        <w:rPr>
          <w:b/>
        </w:rPr>
        <w:t>СПРАВКА</w:t>
      </w:r>
    </w:p>
    <w:p w:rsidR="00896ACB" w:rsidRPr="00323237" w:rsidRDefault="00896ACB" w:rsidP="00896ACB">
      <w:pPr>
        <w:jc w:val="center"/>
        <w:rPr>
          <w:b/>
        </w:rPr>
      </w:pPr>
      <w:r w:rsidRPr="00323237">
        <w:rPr>
          <w:b/>
        </w:rPr>
        <w:t xml:space="preserve">по итогам проведения </w:t>
      </w:r>
      <w:r w:rsidR="009B583E">
        <w:rPr>
          <w:b/>
        </w:rPr>
        <w:t xml:space="preserve">краевой </w:t>
      </w:r>
      <w:r w:rsidRPr="00323237">
        <w:rPr>
          <w:b/>
        </w:rPr>
        <w:t xml:space="preserve">диагностической  работы по </w:t>
      </w:r>
      <w:r w:rsidR="009B583E">
        <w:rPr>
          <w:b/>
        </w:rPr>
        <w:t>алгебре</w:t>
      </w:r>
    </w:p>
    <w:p w:rsidR="00896ACB" w:rsidRPr="00323237" w:rsidRDefault="00896ACB" w:rsidP="00FE3199">
      <w:pPr>
        <w:jc w:val="center"/>
        <w:rPr>
          <w:b/>
        </w:rPr>
      </w:pPr>
      <w:r w:rsidRPr="00323237">
        <w:rPr>
          <w:b/>
        </w:rPr>
        <w:t xml:space="preserve">в </w:t>
      </w:r>
      <w:r w:rsidR="009B583E">
        <w:rPr>
          <w:b/>
        </w:rPr>
        <w:t>8</w:t>
      </w:r>
      <w:r w:rsidRPr="00323237">
        <w:rPr>
          <w:b/>
        </w:rPr>
        <w:t xml:space="preserve"> классах </w:t>
      </w:r>
      <w:proofErr w:type="spellStart"/>
      <w:r w:rsidRPr="00323237">
        <w:rPr>
          <w:b/>
        </w:rPr>
        <w:t>Усть-Лабинского</w:t>
      </w:r>
      <w:proofErr w:type="spellEnd"/>
      <w:r w:rsidRPr="00323237">
        <w:rPr>
          <w:b/>
        </w:rPr>
        <w:t xml:space="preserve"> района </w:t>
      </w:r>
      <w:r w:rsidR="00311E1D">
        <w:rPr>
          <w:b/>
        </w:rPr>
        <w:t>09</w:t>
      </w:r>
      <w:r w:rsidRPr="00323237">
        <w:rPr>
          <w:b/>
        </w:rPr>
        <w:t xml:space="preserve"> </w:t>
      </w:r>
      <w:r w:rsidR="00311E1D">
        <w:rPr>
          <w:b/>
        </w:rPr>
        <w:t>апреля</w:t>
      </w:r>
      <w:r w:rsidRPr="00323237">
        <w:rPr>
          <w:b/>
        </w:rPr>
        <w:t xml:space="preserve"> 201</w:t>
      </w:r>
      <w:r w:rsidR="00311E1D">
        <w:rPr>
          <w:b/>
        </w:rPr>
        <w:t>5</w:t>
      </w:r>
      <w:r w:rsidRPr="00323237">
        <w:rPr>
          <w:b/>
        </w:rPr>
        <w:t xml:space="preserve"> года</w:t>
      </w:r>
    </w:p>
    <w:p w:rsidR="00896ACB" w:rsidRPr="00323237" w:rsidRDefault="00896ACB" w:rsidP="00896ACB"/>
    <w:p w:rsidR="00B72013" w:rsidRPr="00712D4A" w:rsidRDefault="00B72013" w:rsidP="00712D4A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приказа 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>МОН КК  №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4080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18.09.14г. 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 «О проведении оценки качества  достижений обучающихся  общеобразовательных  учреждений  Краснодарского края  в 2014-2015 учебном году» и приказа 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образованием МО </w:t>
      </w:r>
      <w:proofErr w:type="spellStart"/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>Усть-Лабинский</w:t>
      </w:r>
      <w:proofErr w:type="spellEnd"/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район </w:t>
      </w:r>
      <w:r w:rsidR="00712D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2D4A" w:rsidRPr="00712D4A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712D4A" w:rsidRPr="00712D4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916-П</w:t>
      </w:r>
      <w:r w:rsidRPr="00712D4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712D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</w:t>
      </w:r>
      <w:r w:rsidRPr="00712D4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</w:t>
      </w:r>
      <w:r w:rsidR="00712D4A" w:rsidRPr="00712D4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29.09.14г.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>О пр</w:t>
      </w:r>
      <w:r w:rsidR="00712D4A" w:rsidRPr="00712D4A">
        <w:rPr>
          <w:rFonts w:ascii="Times New Roman" w:hAnsi="Times New Roman"/>
          <w:sz w:val="24"/>
          <w:szCs w:val="24"/>
        </w:rPr>
        <w:t xml:space="preserve">оведении оценки качества  достижений обучающихся  общеобразовательных  организаций </w:t>
      </w:r>
      <w:proofErr w:type="spellStart"/>
      <w:r w:rsidR="00712D4A" w:rsidRPr="00712D4A">
        <w:rPr>
          <w:rFonts w:ascii="Times New Roman" w:hAnsi="Times New Roman"/>
          <w:sz w:val="24"/>
          <w:szCs w:val="24"/>
        </w:rPr>
        <w:t>Усть-Лабинско</w:t>
      </w:r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>го</w:t>
      </w:r>
      <w:proofErr w:type="spellEnd"/>
      <w:r w:rsidR="00712D4A"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 района в 2014-2015 учебном году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E4DE9">
        <w:rPr>
          <w:rFonts w:ascii="Times New Roman" w:hAnsi="Times New Roman"/>
          <w:b/>
          <w:sz w:val="24"/>
          <w:szCs w:val="24"/>
        </w:rPr>
        <w:t>09 апреля</w:t>
      </w:r>
      <w:r w:rsidR="009B583E" w:rsidRPr="00712D4A">
        <w:rPr>
          <w:rFonts w:ascii="Times New Roman" w:hAnsi="Times New Roman"/>
          <w:b/>
          <w:sz w:val="24"/>
          <w:szCs w:val="24"/>
        </w:rPr>
        <w:t xml:space="preserve"> 201</w:t>
      </w:r>
      <w:r w:rsidR="001E4DE9">
        <w:rPr>
          <w:rFonts w:ascii="Times New Roman" w:hAnsi="Times New Roman"/>
          <w:b/>
          <w:sz w:val="24"/>
          <w:szCs w:val="24"/>
        </w:rPr>
        <w:t>5</w:t>
      </w:r>
      <w:r w:rsidRPr="00712D4A">
        <w:rPr>
          <w:rFonts w:ascii="Times New Roman" w:hAnsi="Times New Roman"/>
          <w:b/>
          <w:sz w:val="24"/>
          <w:szCs w:val="24"/>
        </w:rPr>
        <w:t xml:space="preserve"> года</w:t>
      </w:r>
      <w:r w:rsidRPr="00712D4A">
        <w:rPr>
          <w:rFonts w:ascii="Times New Roman" w:hAnsi="Times New Roman"/>
          <w:sz w:val="24"/>
          <w:szCs w:val="24"/>
        </w:rPr>
        <w:t xml:space="preserve"> проведена </w:t>
      </w:r>
      <w:r w:rsidR="009B583E" w:rsidRPr="00712D4A">
        <w:rPr>
          <w:rFonts w:ascii="Times New Roman" w:hAnsi="Times New Roman"/>
          <w:sz w:val="24"/>
          <w:szCs w:val="24"/>
        </w:rPr>
        <w:t>краевая</w:t>
      </w:r>
      <w:r w:rsidRPr="00712D4A">
        <w:rPr>
          <w:rFonts w:ascii="Times New Roman" w:hAnsi="Times New Roman"/>
          <w:sz w:val="24"/>
          <w:szCs w:val="24"/>
        </w:rPr>
        <w:t xml:space="preserve"> диагностическая работа по</w:t>
      </w:r>
      <w:r w:rsidRPr="00712D4A">
        <w:rPr>
          <w:rFonts w:ascii="Times New Roman" w:hAnsi="Times New Roman"/>
          <w:b/>
          <w:sz w:val="24"/>
          <w:szCs w:val="24"/>
        </w:rPr>
        <w:t xml:space="preserve"> </w:t>
      </w:r>
      <w:r w:rsidR="009B583E" w:rsidRPr="00712D4A">
        <w:rPr>
          <w:rFonts w:ascii="Times New Roman" w:hAnsi="Times New Roman"/>
          <w:b/>
          <w:sz w:val="24"/>
          <w:szCs w:val="24"/>
        </w:rPr>
        <w:t>алгебре</w:t>
      </w:r>
      <w:r w:rsidRPr="00712D4A">
        <w:rPr>
          <w:rFonts w:ascii="Times New Roman" w:hAnsi="Times New Roman"/>
          <w:b/>
          <w:sz w:val="24"/>
          <w:szCs w:val="24"/>
        </w:rPr>
        <w:t xml:space="preserve"> </w:t>
      </w:r>
      <w:r w:rsidRPr="00712D4A">
        <w:rPr>
          <w:rFonts w:ascii="Times New Roman" w:hAnsi="Times New Roman"/>
          <w:sz w:val="24"/>
          <w:szCs w:val="24"/>
        </w:rPr>
        <w:t xml:space="preserve"> для учащихся</w:t>
      </w:r>
      <w:proofErr w:type="gramEnd"/>
      <w:r w:rsidRPr="00712D4A">
        <w:rPr>
          <w:rFonts w:ascii="Times New Roman" w:hAnsi="Times New Roman"/>
          <w:sz w:val="24"/>
          <w:szCs w:val="24"/>
        </w:rPr>
        <w:t xml:space="preserve">  </w:t>
      </w:r>
      <w:r w:rsidR="009B583E" w:rsidRPr="00712D4A">
        <w:rPr>
          <w:rFonts w:ascii="Times New Roman" w:hAnsi="Times New Roman"/>
          <w:sz w:val="24"/>
          <w:szCs w:val="24"/>
        </w:rPr>
        <w:t>8</w:t>
      </w:r>
      <w:r w:rsidRPr="00712D4A">
        <w:rPr>
          <w:rFonts w:ascii="Times New Roman" w:hAnsi="Times New Roman"/>
          <w:sz w:val="24"/>
          <w:szCs w:val="24"/>
        </w:rPr>
        <w:t xml:space="preserve">-х классов всех общеобразовательных </w:t>
      </w:r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учреждений </w:t>
      </w:r>
      <w:proofErr w:type="spellStart"/>
      <w:r w:rsidRPr="00712D4A">
        <w:rPr>
          <w:rFonts w:ascii="Times New Roman" w:hAnsi="Times New Roman"/>
          <w:color w:val="000000" w:themeColor="text1"/>
          <w:sz w:val="24"/>
          <w:szCs w:val="24"/>
        </w:rPr>
        <w:t>Усть-Лабинского</w:t>
      </w:r>
      <w:proofErr w:type="spellEnd"/>
      <w:r w:rsidRPr="00712D4A">
        <w:rPr>
          <w:rFonts w:ascii="Times New Roman" w:hAnsi="Times New Roman"/>
          <w:color w:val="000000" w:themeColor="text1"/>
          <w:sz w:val="24"/>
          <w:szCs w:val="24"/>
        </w:rPr>
        <w:t xml:space="preserve"> района.</w:t>
      </w:r>
    </w:p>
    <w:p w:rsidR="00896ACB" w:rsidRPr="00323237" w:rsidRDefault="00896ACB" w:rsidP="00896ACB">
      <w:pPr>
        <w:jc w:val="both"/>
      </w:pPr>
      <w:r w:rsidRPr="00323237">
        <w:t xml:space="preserve">     В написании работы приняли участие  </w:t>
      </w:r>
      <w:r w:rsidR="00141CD6">
        <w:t>902</w:t>
      </w:r>
      <w:r w:rsidRPr="00323237">
        <w:t xml:space="preserve"> учащихся, что составляет 9</w:t>
      </w:r>
      <w:r w:rsidR="00141CD6">
        <w:t>2</w:t>
      </w:r>
      <w:r w:rsidRPr="00323237">
        <w:t xml:space="preserve">% от всех </w:t>
      </w:r>
      <w:r w:rsidR="009B583E">
        <w:t>восьмиклассников</w:t>
      </w:r>
      <w:r w:rsidR="00634E47">
        <w:t xml:space="preserve"> района, </w:t>
      </w:r>
      <w:r w:rsidR="00634E47" w:rsidRPr="00323237">
        <w:t xml:space="preserve">отсутствовало </w:t>
      </w:r>
      <w:r w:rsidR="00141CD6">
        <w:t>8</w:t>
      </w:r>
      <w:r w:rsidR="00634E47" w:rsidRPr="00323237">
        <w:t>% обучающихся (</w:t>
      </w:r>
      <w:r w:rsidR="00141CD6">
        <w:t>83</w:t>
      </w:r>
      <w:r w:rsidR="00634E47">
        <w:t xml:space="preserve"> чел.</w:t>
      </w:r>
      <w:r w:rsidR="00634E47" w:rsidRPr="00323237">
        <w:t>).</w:t>
      </w:r>
    </w:p>
    <w:p w:rsidR="001B6247" w:rsidRDefault="00896ACB" w:rsidP="003671D5">
      <w:pPr>
        <w:ind w:firstLine="708"/>
      </w:pPr>
      <w:r w:rsidRPr="00323237">
        <w:t xml:space="preserve">Процент успеваемости учащихся </w:t>
      </w:r>
      <w:r w:rsidR="009B583E">
        <w:t>8</w:t>
      </w:r>
      <w:r w:rsidRPr="00323237">
        <w:t xml:space="preserve">-х </w:t>
      </w:r>
      <w:r w:rsidR="00FE3199">
        <w:t xml:space="preserve">классов по району составил </w:t>
      </w:r>
      <w:r w:rsidRPr="00323237">
        <w:t xml:space="preserve"> </w:t>
      </w:r>
      <w:r w:rsidR="009B583E">
        <w:rPr>
          <w:b/>
          <w:u w:val="single"/>
        </w:rPr>
        <w:t>7</w:t>
      </w:r>
      <w:r w:rsidR="003B7A76">
        <w:rPr>
          <w:b/>
          <w:u w:val="single"/>
        </w:rPr>
        <w:t>3</w:t>
      </w:r>
      <w:r w:rsidRPr="00323237">
        <w:rPr>
          <w:b/>
          <w:u w:val="single"/>
        </w:rPr>
        <w:t>%.</w:t>
      </w:r>
      <w:r w:rsidRPr="00323237">
        <w:t xml:space="preserve"> </w:t>
      </w:r>
    </w:p>
    <w:p w:rsidR="003671D5" w:rsidRDefault="00896ACB" w:rsidP="003671D5">
      <w:pPr>
        <w:ind w:firstLine="708"/>
        <w:jc w:val="center"/>
        <w:rPr>
          <w:b/>
        </w:rPr>
      </w:pPr>
      <w:r w:rsidRPr="00323237">
        <w:t xml:space="preserve">Процент качества знаний учащихся </w:t>
      </w:r>
      <w:r w:rsidR="009B583E">
        <w:t>8</w:t>
      </w:r>
      <w:r w:rsidRPr="00323237">
        <w:t xml:space="preserve">-х классов по району составил  </w:t>
      </w:r>
      <w:r w:rsidRPr="00323237">
        <w:rPr>
          <w:b/>
        </w:rPr>
        <w:t xml:space="preserve">  </w:t>
      </w:r>
      <w:r w:rsidR="009B583E">
        <w:rPr>
          <w:b/>
          <w:u w:val="single"/>
        </w:rPr>
        <w:t>2</w:t>
      </w:r>
      <w:r w:rsidR="00DC71C1">
        <w:rPr>
          <w:b/>
          <w:u w:val="single"/>
        </w:rPr>
        <w:t>1</w:t>
      </w:r>
      <w:r w:rsidRPr="00323237">
        <w:rPr>
          <w:b/>
          <w:u w:val="single"/>
        </w:rPr>
        <w:t>%.</w:t>
      </w:r>
      <w:r w:rsidR="00ED2BD0" w:rsidRPr="00DC71C1">
        <w:rPr>
          <w:b/>
        </w:rPr>
        <w:t xml:space="preserve"> </w:t>
      </w:r>
    </w:p>
    <w:p w:rsidR="003671D5" w:rsidRPr="003671D5" w:rsidRDefault="003671D5" w:rsidP="003671D5">
      <w:pPr>
        <w:ind w:firstLine="708"/>
      </w:pPr>
      <w:r w:rsidRPr="003671D5">
        <w:t xml:space="preserve">Сравнительная диаграмма </w:t>
      </w:r>
      <w:r w:rsidR="00EA7B8F">
        <w:t>успеваемости и качества учащихся за последние два года представлены на диаграмме.</w:t>
      </w:r>
    </w:p>
    <w:p w:rsidR="00DD5FC6" w:rsidRPr="00ED2BD0" w:rsidRDefault="00DD5FC6" w:rsidP="003671D5">
      <w:pPr>
        <w:ind w:firstLine="708"/>
        <w:jc w:val="center"/>
      </w:pPr>
      <w:r w:rsidRPr="00DD5FC6">
        <w:drawing>
          <wp:inline distT="0" distB="0" distL="0" distR="0">
            <wp:extent cx="3829792" cy="17753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6ACB" w:rsidRPr="00323237" w:rsidRDefault="00896ACB" w:rsidP="00896ACB">
      <w:pPr>
        <w:ind w:firstLine="709"/>
        <w:jc w:val="both"/>
      </w:pPr>
      <w:r w:rsidRPr="00323237">
        <w:t xml:space="preserve"> Работа была представлена в форме тестирования. </w:t>
      </w:r>
    </w:p>
    <w:p w:rsidR="00896ACB" w:rsidRPr="00B764D5" w:rsidRDefault="00896ACB" w:rsidP="00896ACB">
      <w:pPr>
        <w:ind w:firstLine="709"/>
        <w:jc w:val="both"/>
        <w:rPr>
          <w:b/>
        </w:rPr>
      </w:pPr>
      <w:r w:rsidRPr="00323237">
        <w:t xml:space="preserve"> Высокий </w:t>
      </w:r>
      <w:r w:rsidRPr="00B764D5">
        <w:rPr>
          <w:b/>
        </w:rPr>
        <w:t>уровень успеваемости (100%)</w:t>
      </w:r>
      <w:r w:rsidRPr="00323237">
        <w:t xml:space="preserve"> учащихся </w:t>
      </w:r>
      <w:r w:rsidR="009B583E">
        <w:t>8</w:t>
      </w:r>
      <w:r w:rsidRPr="00323237">
        <w:t>-х классов показали следующие общеобразовательные учреждения:</w:t>
      </w:r>
      <w:r w:rsidR="00B764D5">
        <w:t xml:space="preserve"> </w:t>
      </w:r>
      <w:r w:rsidRPr="00323237">
        <w:t>ОУ</w:t>
      </w:r>
      <w:r w:rsidR="00B764D5">
        <w:t xml:space="preserve"> </w:t>
      </w:r>
      <w:r w:rsidRPr="00B764D5">
        <w:rPr>
          <w:b/>
        </w:rPr>
        <w:t xml:space="preserve">№ </w:t>
      </w:r>
      <w:r w:rsidR="00EA7B8F">
        <w:rPr>
          <w:b/>
        </w:rPr>
        <w:t xml:space="preserve">4, </w:t>
      </w:r>
      <w:r w:rsidR="009B583E" w:rsidRPr="00B764D5">
        <w:rPr>
          <w:b/>
        </w:rPr>
        <w:t>27,</w:t>
      </w:r>
      <w:r w:rsidR="00B764D5" w:rsidRPr="00B764D5">
        <w:rPr>
          <w:b/>
        </w:rPr>
        <w:t xml:space="preserve"> </w:t>
      </w:r>
      <w:r w:rsidR="00EA7B8F">
        <w:rPr>
          <w:b/>
        </w:rPr>
        <w:t>31</w:t>
      </w:r>
    </w:p>
    <w:p w:rsidR="005B0080" w:rsidRDefault="00896ACB" w:rsidP="00896ACB">
      <w:pPr>
        <w:ind w:firstLine="709"/>
        <w:jc w:val="both"/>
        <w:rPr>
          <w:b/>
        </w:rPr>
      </w:pPr>
      <w:r w:rsidRPr="00323237">
        <w:t>Слабые результаты показали ОУ (ниже  районного показателя): ОУ</w:t>
      </w:r>
      <w:r w:rsidR="00B764D5">
        <w:t xml:space="preserve"> </w:t>
      </w:r>
      <w:r w:rsidRPr="00B764D5">
        <w:rPr>
          <w:b/>
        </w:rPr>
        <w:t>№</w:t>
      </w:r>
      <w:r w:rsidR="009A7587" w:rsidRPr="00B764D5">
        <w:rPr>
          <w:b/>
        </w:rPr>
        <w:t xml:space="preserve"> </w:t>
      </w:r>
      <w:r w:rsidR="005B0080">
        <w:rPr>
          <w:b/>
        </w:rPr>
        <w:t>10,</w:t>
      </w:r>
      <w:r w:rsidR="005B0080" w:rsidRPr="00A5661B">
        <w:rPr>
          <w:b/>
          <w:u w:val="single"/>
        </w:rPr>
        <w:t>15</w:t>
      </w:r>
      <w:r w:rsidR="005B0080">
        <w:rPr>
          <w:b/>
        </w:rPr>
        <w:t>,</w:t>
      </w:r>
      <w:r w:rsidR="005B0080" w:rsidRPr="00A5661B">
        <w:rPr>
          <w:b/>
          <w:u w:val="single"/>
        </w:rPr>
        <w:t>5</w:t>
      </w:r>
      <w:r w:rsidR="005B0080">
        <w:rPr>
          <w:b/>
        </w:rPr>
        <w:t>,</w:t>
      </w:r>
      <w:r w:rsidR="005B0080" w:rsidRPr="00A5661B">
        <w:rPr>
          <w:b/>
          <w:u w:val="single"/>
        </w:rPr>
        <w:t>18</w:t>
      </w:r>
      <w:r w:rsidR="005B0080">
        <w:rPr>
          <w:b/>
        </w:rPr>
        <w:t>,</w:t>
      </w:r>
      <w:r w:rsidR="005B0080" w:rsidRPr="00A5661B">
        <w:rPr>
          <w:b/>
          <w:u w:val="single"/>
        </w:rPr>
        <w:t>8</w:t>
      </w:r>
      <w:r w:rsidR="005B0080">
        <w:rPr>
          <w:b/>
        </w:rPr>
        <w:t>,20,25,7,</w:t>
      </w:r>
      <w:r w:rsidR="005B0080" w:rsidRPr="00A5661B">
        <w:rPr>
          <w:b/>
          <w:u w:val="single"/>
        </w:rPr>
        <w:t>9</w:t>
      </w:r>
      <w:r w:rsidR="005B0080">
        <w:rPr>
          <w:b/>
        </w:rPr>
        <w:t>.</w:t>
      </w:r>
    </w:p>
    <w:p w:rsidR="00896ACB" w:rsidRPr="00B764D5" w:rsidRDefault="00896ACB" w:rsidP="00896ACB">
      <w:pPr>
        <w:ind w:firstLine="709"/>
        <w:jc w:val="both"/>
        <w:rPr>
          <w:b/>
        </w:rPr>
      </w:pPr>
    </w:p>
    <w:p w:rsidR="00896ACB" w:rsidRPr="00323237" w:rsidRDefault="00896ACB" w:rsidP="00896ACB">
      <w:pPr>
        <w:rPr>
          <w:u w:val="single"/>
        </w:rPr>
      </w:pPr>
      <w:r w:rsidRPr="00323237">
        <w:t xml:space="preserve">         </w:t>
      </w:r>
      <w:r w:rsidRPr="00B764D5">
        <w:rPr>
          <w:b/>
        </w:rPr>
        <w:t>Самый низкий уровень</w:t>
      </w:r>
      <w:r w:rsidRPr="00323237">
        <w:t xml:space="preserve">  успеваемости показали учащиеся </w:t>
      </w:r>
      <w:r w:rsidR="009A7587">
        <w:t>8</w:t>
      </w:r>
      <w:r w:rsidRPr="00323237">
        <w:t xml:space="preserve">-х классов ОУ </w:t>
      </w:r>
      <w:r w:rsidRPr="00323237">
        <w:rPr>
          <w:u w:val="single"/>
        </w:rPr>
        <w:t xml:space="preserve">№ </w:t>
      </w:r>
      <w:r w:rsidR="00A5661B">
        <w:rPr>
          <w:u w:val="single"/>
        </w:rPr>
        <w:t>7</w:t>
      </w:r>
      <w:r w:rsidRPr="00323237">
        <w:rPr>
          <w:u w:val="single"/>
        </w:rPr>
        <w:t>,</w:t>
      </w:r>
      <w:r w:rsidR="00B764D5">
        <w:rPr>
          <w:u w:val="single"/>
        </w:rPr>
        <w:t xml:space="preserve"> </w:t>
      </w:r>
      <w:r w:rsidRPr="00A5661B">
        <w:rPr>
          <w:b/>
          <w:u w:val="single"/>
        </w:rPr>
        <w:t>9</w:t>
      </w:r>
      <w:r w:rsidRPr="00323237">
        <w:rPr>
          <w:u w:val="single"/>
        </w:rPr>
        <w:t xml:space="preserve"> (</w:t>
      </w:r>
      <w:r w:rsidR="00A5661B">
        <w:rPr>
          <w:u w:val="single"/>
        </w:rPr>
        <w:t>48</w:t>
      </w:r>
      <w:r w:rsidR="00B764D5">
        <w:rPr>
          <w:u w:val="single"/>
        </w:rPr>
        <w:t xml:space="preserve">%, </w:t>
      </w:r>
      <w:r w:rsidR="00A5661B">
        <w:rPr>
          <w:u w:val="single"/>
        </w:rPr>
        <w:t>11</w:t>
      </w:r>
      <w:r w:rsidRPr="00323237">
        <w:rPr>
          <w:u w:val="single"/>
        </w:rPr>
        <w:t>%).</w:t>
      </w:r>
    </w:p>
    <w:p w:rsidR="0062112D" w:rsidRDefault="00896ACB" w:rsidP="00896ACB">
      <w:pPr>
        <w:jc w:val="both"/>
        <w:rPr>
          <w:u w:val="single"/>
        </w:rPr>
      </w:pPr>
      <w:r w:rsidRPr="00323237">
        <w:t xml:space="preserve">        Высокие показатели </w:t>
      </w:r>
      <w:r w:rsidRPr="00323237">
        <w:rPr>
          <w:b/>
        </w:rPr>
        <w:t>качества знаний</w:t>
      </w:r>
      <w:r w:rsidRPr="00323237">
        <w:t xml:space="preserve"> у учащихся </w:t>
      </w:r>
      <w:r w:rsidR="0008379E">
        <w:t>8</w:t>
      </w:r>
      <w:r w:rsidRPr="00323237">
        <w:t xml:space="preserve">-х классов следующих  общеобразовательных учреждений: </w:t>
      </w:r>
      <w:r w:rsidRPr="0062112D">
        <w:t>№</w:t>
      </w:r>
      <w:r w:rsidRPr="0062112D">
        <w:rPr>
          <w:u w:val="single"/>
        </w:rPr>
        <w:t xml:space="preserve"> </w:t>
      </w:r>
      <w:r w:rsidR="0062112D" w:rsidRPr="0062112D">
        <w:rPr>
          <w:u w:val="single"/>
        </w:rPr>
        <w:t>28</w:t>
      </w:r>
      <w:r w:rsidR="0062112D" w:rsidRPr="0062112D">
        <w:t xml:space="preserve"> (</w:t>
      </w:r>
      <w:r w:rsidR="0062112D">
        <w:t>6</w:t>
      </w:r>
      <w:r w:rsidR="0062112D" w:rsidRPr="0062112D">
        <w:t>0%),</w:t>
      </w:r>
      <w:r w:rsidR="0062112D" w:rsidRPr="0062112D">
        <w:rPr>
          <w:u w:val="single"/>
        </w:rPr>
        <w:t>27</w:t>
      </w:r>
      <w:r w:rsidR="0062112D" w:rsidRPr="0062112D">
        <w:t>(50%).</w:t>
      </w:r>
    </w:p>
    <w:p w:rsidR="00670E00" w:rsidRDefault="00670E00" w:rsidP="0062112D"/>
    <w:p w:rsidR="00896ACB" w:rsidRPr="00323237" w:rsidRDefault="00896ACB" w:rsidP="0062112D">
      <w:pPr>
        <w:rPr>
          <w:u w:val="single"/>
        </w:rPr>
      </w:pPr>
      <w:r w:rsidRPr="00323237">
        <w:t xml:space="preserve">        Уровень  </w:t>
      </w:r>
      <w:r w:rsidRPr="00B764D5">
        <w:rPr>
          <w:b/>
          <w:i/>
        </w:rPr>
        <w:t>качества знаний выше районного</w:t>
      </w:r>
      <w:r w:rsidRPr="00323237">
        <w:t xml:space="preserve">  показали учащиеся </w:t>
      </w:r>
      <w:r w:rsidR="005D2F87">
        <w:t>8</w:t>
      </w:r>
      <w:r w:rsidRPr="00323237">
        <w:t xml:space="preserve">-х классов  общеобразовательных учреждений  </w:t>
      </w:r>
      <w:r w:rsidRPr="00323237">
        <w:rPr>
          <w:u w:val="single"/>
        </w:rPr>
        <w:t>№</w:t>
      </w:r>
      <w:r w:rsidR="00670E00">
        <w:rPr>
          <w:u w:val="single"/>
        </w:rPr>
        <w:t>4, 27,31, 13, 24, 28, 21, 12, 22, 23, 16, 26, 10, 15, 5, 8, 20</w:t>
      </w:r>
      <w:r w:rsidRPr="00323237">
        <w:rPr>
          <w:u w:val="single"/>
        </w:rPr>
        <w:t>.</w:t>
      </w:r>
    </w:p>
    <w:p w:rsidR="00670E00" w:rsidRDefault="00896ACB" w:rsidP="00896ACB">
      <w:pPr>
        <w:ind w:firstLine="709"/>
        <w:jc w:val="both"/>
        <w:rPr>
          <w:u w:val="single"/>
        </w:rPr>
      </w:pPr>
      <w:r w:rsidRPr="00323237">
        <w:t xml:space="preserve">Уровень  </w:t>
      </w:r>
      <w:r w:rsidRPr="00B764D5">
        <w:rPr>
          <w:b/>
          <w:i/>
        </w:rPr>
        <w:t>качества знаний ниже районного</w:t>
      </w:r>
      <w:r w:rsidRPr="00323237">
        <w:t xml:space="preserve">  показали учащиеся </w:t>
      </w:r>
      <w:r w:rsidR="005D2F87">
        <w:t>8</w:t>
      </w:r>
      <w:r w:rsidRPr="00323237">
        <w:t xml:space="preserve">-х классов  общеобразовательных учреждений </w:t>
      </w:r>
      <w:r w:rsidRPr="00323237">
        <w:rPr>
          <w:u w:val="single"/>
        </w:rPr>
        <w:t xml:space="preserve">№ </w:t>
      </w:r>
      <w:r w:rsidR="00670E00">
        <w:rPr>
          <w:u w:val="single"/>
        </w:rPr>
        <w:t>19, 14, 3, 36, 6, 11, 18, 25, 7, 9.</w:t>
      </w:r>
    </w:p>
    <w:p w:rsidR="00896ACB" w:rsidRDefault="0009718A" w:rsidP="00896ACB">
      <w:pPr>
        <w:ind w:firstLine="709"/>
        <w:jc w:val="both"/>
        <w:rPr>
          <w:u w:val="single"/>
        </w:rPr>
      </w:pPr>
      <w:r>
        <w:rPr>
          <w:b/>
        </w:rPr>
        <w:t>Очень н</w:t>
      </w:r>
      <w:r w:rsidR="00896ACB" w:rsidRPr="00B764D5">
        <w:rPr>
          <w:b/>
        </w:rPr>
        <w:t>изкий уровень качества знаний</w:t>
      </w:r>
      <w:r w:rsidR="00896ACB" w:rsidRPr="00323237">
        <w:t xml:space="preserve"> показали ОУ </w:t>
      </w:r>
      <w:r w:rsidR="00896ACB" w:rsidRPr="00323237">
        <w:rPr>
          <w:u w:val="single"/>
        </w:rPr>
        <w:t>№ 9</w:t>
      </w:r>
      <w:r w:rsidR="00B764D5">
        <w:rPr>
          <w:u w:val="single"/>
        </w:rPr>
        <w:t xml:space="preserve"> </w:t>
      </w:r>
      <w:r w:rsidR="00896ACB" w:rsidRPr="00323237">
        <w:rPr>
          <w:u w:val="single"/>
        </w:rPr>
        <w:t>(</w:t>
      </w:r>
      <w:r>
        <w:rPr>
          <w:u w:val="single"/>
        </w:rPr>
        <w:t>0</w:t>
      </w:r>
      <w:r w:rsidR="00896ACB" w:rsidRPr="00323237">
        <w:rPr>
          <w:u w:val="single"/>
        </w:rPr>
        <w:t>%),</w:t>
      </w:r>
      <w:r w:rsidR="00B764D5">
        <w:rPr>
          <w:u w:val="single"/>
        </w:rPr>
        <w:t xml:space="preserve"> № </w:t>
      </w:r>
      <w:r w:rsidR="006B346B">
        <w:rPr>
          <w:u w:val="single"/>
        </w:rPr>
        <w:t>36</w:t>
      </w:r>
      <w:r w:rsidR="00B764D5">
        <w:rPr>
          <w:u w:val="single"/>
        </w:rPr>
        <w:t xml:space="preserve"> </w:t>
      </w:r>
      <w:r w:rsidR="00896ACB" w:rsidRPr="00323237">
        <w:rPr>
          <w:u w:val="single"/>
        </w:rPr>
        <w:t>(</w:t>
      </w:r>
      <w:r w:rsidR="005D2F87">
        <w:rPr>
          <w:u w:val="single"/>
        </w:rPr>
        <w:t>8</w:t>
      </w:r>
      <w:r w:rsidR="00896ACB" w:rsidRPr="00323237">
        <w:rPr>
          <w:u w:val="single"/>
        </w:rPr>
        <w:t>%),</w:t>
      </w:r>
      <w:r w:rsidR="00B764D5">
        <w:rPr>
          <w:u w:val="single"/>
        </w:rPr>
        <w:t xml:space="preserve"> № </w:t>
      </w:r>
      <w:r w:rsidR="006B346B">
        <w:rPr>
          <w:u w:val="single"/>
        </w:rPr>
        <w:t>3</w:t>
      </w:r>
      <w:r w:rsidR="00B764D5">
        <w:rPr>
          <w:u w:val="single"/>
        </w:rPr>
        <w:t xml:space="preserve"> </w:t>
      </w:r>
      <w:r w:rsidR="00896ACB" w:rsidRPr="00323237">
        <w:rPr>
          <w:u w:val="single"/>
        </w:rPr>
        <w:t>(</w:t>
      </w:r>
      <w:r w:rsidR="006B346B">
        <w:rPr>
          <w:u w:val="single"/>
        </w:rPr>
        <w:t>8,8</w:t>
      </w:r>
      <w:r w:rsidR="00896ACB" w:rsidRPr="00323237">
        <w:rPr>
          <w:u w:val="single"/>
        </w:rPr>
        <w:t>%),</w:t>
      </w:r>
      <w:r w:rsidR="00B764D5">
        <w:rPr>
          <w:u w:val="single"/>
        </w:rPr>
        <w:t xml:space="preserve"> № </w:t>
      </w:r>
      <w:r w:rsidR="005D2F87">
        <w:rPr>
          <w:u w:val="single"/>
        </w:rPr>
        <w:t>7</w:t>
      </w:r>
      <w:r w:rsidR="00B764D5">
        <w:rPr>
          <w:u w:val="single"/>
        </w:rPr>
        <w:t xml:space="preserve"> </w:t>
      </w:r>
      <w:r w:rsidR="00896ACB" w:rsidRPr="00323237">
        <w:rPr>
          <w:u w:val="single"/>
        </w:rPr>
        <w:t>(</w:t>
      </w:r>
      <w:r w:rsidR="005D2F87">
        <w:rPr>
          <w:u w:val="single"/>
        </w:rPr>
        <w:t>1</w:t>
      </w:r>
      <w:r w:rsidR="006B346B">
        <w:rPr>
          <w:u w:val="single"/>
        </w:rPr>
        <w:t>0</w:t>
      </w:r>
      <w:r w:rsidR="00896ACB" w:rsidRPr="00323237">
        <w:rPr>
          <w:u w:val="single"/>
        </w:rPr>
        <w:t>%),</w:t>
      </w:r>
      <w:r w:rsidR="00B764D5">
        <w:rPr>
          <w:u w:val="single"/>
        </w:rPr>
        <w:t xml:space="preserve"> № </w:t>
      </w:r>
      <w:r w:rsidR="00896ACB" w:rsidRPr="00323237">
        <w:rPr>
          <w:u w:val="single"/>
        </w:rPr>
        <w:t>1</w:t>
      </w:r>
      <w:r w:rsidR="006B346B">
        <w:rPr>
          <w:u w:val="single"/>
        </w:rPr>
        <w:t>1</w:t>
      </w:r>
      <w:r w:rsidR="00B764D5">
        <w:rPr>
          <w:u w:val="single"/>
        </w:rPr>
        <w:t xml:space="preserve"> </w:t>
      </w:r>
      <w:r w:rsidR="00896ACB" w:rsidRPr="00323237">
        <w:rPr>
          <w:u w:val="single"/>
        </w:rPr>
        <w:t>(</w:t>
      </w:r>
      <w:r w:rsidR="005D2F87">
        <w:rPr>
          <w:u w:val="single"/>
        </w:rPr>
        <w:t>12</w:t>
      </w:r>
      <w:r w:rsidR="00896ACB" w:rsidRPr="00323237">
        <w:rPr>
          <w:u w:val="single"/>
        </w:rPr>
        <w:t>%)</w:t>
      </w:r>
      <w:r w:rsidR="005C7B9E">
        <w:rPr>
          <w:u w:val="single"/>
        </w:rPr>
        <w:t>,</w:t>
      </w:r>
      <w:r w:rsidR="00B764D5">
        <w:rPr>
          <w:u w:val="single"/>
        </w:rPr>
        <w:t xml:space="preserve"> № </w:t>
      </w:r>
      <w:r w:rsidR="005C7B9E">
        <w:rPr>
          <w:u w:val="single"/>
        </w:rPr>
        <w:t>1</w:t>
      </w:r>
      <w:r w:rsidR="006B346B">
        <w:rPr>
          <w:u w:val="single"/>
        </w:rPr>
        <w:t>8</w:t>
      </w:r>
      <w:r w:rsidR="00B764D5">
        <w:rPr>
          <w:u w:val="single"/>
        </w:rPr>
        <w:t xml:space="preserve"> </w:t>
      </w:r>
      <w:r w:rsidR="005C7B9E">
        <w:rPr>
          <w:u w:val="single"/>
        </w:rPr>
        <w:t>(1</w:t>
      </w:r>
      <w:r w:rsidR="006B346B">
        <w:rPr>
          <w:u w:val="single"/>
        </w:rPr>
        <w:t>3</w:t>
      </w:r>
      <w:r w:rsidR="005C7B9E">
        <w:rPr>
          <w:u w:val="single"/>
        </w:rPr>
        <w:t>%),</w:t>
      </w:r>
      <w:r w:rsidR="00B764D5">
        <w:rPr>
          <w:u w:val="single"/>
        </w:rPr>
        <w:t xml:space="preserve"> </w:t>
      </w:r>
      <w:r w:rsidR="005C7B9E">
        <w:rPr>
          <w:u w:val="single"/>
        </w:rPr>
        <w:t>№</w:t>
      </w:r>
      <w:r w:rsidR="006B346B">
        <w:rPr>
          <w:u w:val="single"/>
        </w:rPr>
        <w:t>25</w:t>
      </w:r>
      <w:r w:rsidR="00B764D5">
        <w:rPr>
          <w:u w:val="single"/>
        </w:rPr>
        <w:t xml:space="preserve"> </w:t>
      </w:r>
      <w:r w:rsidR="005C7B9E">
        <w:rPr>
          <w:u w:val="single"/>
        </w:rPr>
        <w:t>(</w:t>
      </w:r>
      <w:r w:rsidR="006B346B">
        <w:rPr>
          <w:u w:val="single"/>
        </w:rPr>
        <w:t>13</w:t>
      </w:r>
      <w:r w:rsidR="005C7B9E">
        <w:rPr>
          <w:u w:val="single"/>
        </w:rPr>
        <w:t>%),</w:t>
      </w:r>
      <w:r w:rsidR="00B764D5">
        <w:rPr>
          <w:u w:val="single"/>
        </w:rPr>
        <w:t xml:space="preserve"> № </w:t>
      </w:r>
      <w:r w:rsidR="005C7B9E">
        <w:rPr>
          <w:u w:val="single"/>
        </w:rPr>
        <w:t>1</w:t>
      </w:r>
      <w:r w:rsidR="006B346B">
        <w:rPr>
          <w:u w:val="single"/>
        </w:rPr>
        <w:t>4</w:t>
      </w:r>
      <w:r w:rsidR="00B764D5">
        <w:rPr>
          <w:u w:val="single"/>
        </w:rPr>
        <w:t xml:space="preserve"> </w:t>
      </w:r>
      <w:r w:rsidR="005C7B9E">
        <w:rPr>
          <w:u w:val="single"/>
        </w:rPr>
        <w:t>(1</w:t>
      </w:r>
      <w:r w:rsidR="006B346B">
        <w:rPr>
          <w:u w:val="single"/>
        </w:rPr>
        <w:t>5</w:t>
      </w:r>
      <w:r w:rsidR="005C7B9E">
        <w:rPr>
          <w:u w:val="single"/>
        </w:rPr>
        <w:t>%),</w:t>
      </w:r>
      <w:r w:rsidR="00B764D5">
        <w:rPr>
          <w:u w:val="single"/>
        </w:rPr>
        <w:t xml:space="preserve"> № </w:t>
      </w:r>
      <w:r w:rsidR="005C7B9E">
        <w:rPr>
          <w:u w:val="single"/>
        </w:rPr>
        <w:t>6</w:t>
      </w:r>
      <w:r w:rsidR="00B764D5">
        <w:rPr>
          <w:u w:val="single"/>
        </w:rPr>
        <w:t xml:space="preserve"> </w:t>
      </w:r>
      <w:r w:rsidR="005C7B9E">
        <w:rPr>
          <w:u w:val="single"/>
        </w:rPr>
        <w:t>(1</w:t>
      </w:r>
      <w:r w:rsidR="006B346B">
        <w:rPr>
          <w:u w:val="single"/>
        </w:rPr>
        <w:t>5</w:t>
      </w:r>
      <w:r w:rsidR="005C7B9E">
        <w:rPr>
          <w:u w:val="single"/>
        </w:rPr>
        <w:t>%)</w:t>
      </w:r>
      <w:r w:rsidR="00896ACB" w:rsidRPr="00323237">
        <w:rPr>
          <w:u w:val="single"/>
        </w:rPr>
        <w:t>.</w:t>
      </w:r>
      <w:r w:rsidR="00B764D5">
        <w:rPr>
          <w:u w:val="single"/>
        </w:rPr>
        <w:t xml:space="preserve"> </w:t>
      </w:r>
    </w:p>
    <w:p w:rsidR="00B764D5" w:rsidRPr="00323237" w:rsidRDefault="00B764D5" w:rsidP="00896ACB">
      <w:pPr>
        <w:ind w:firstLine="709"/>
        <w:jc w:val="both"/>
        <w:rPr>
          <w:u w:val="single"/>
        </w:rPr>
      </w:pPr>
    </w:p>
    <w:p w:rsidR="00323237" w:rsidRDefault="00963C12" w:rsidP="0074657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385890</wp:posOffset>
            </wp:positionH>
            <wp:positionV relativeFrom="paragraph">
              <wp:posOffset>1390461</wp:posOffset>
            </wp:positionV>
            <wp:extent cx="5949538" cy="160317"/>
            <wp:effectExtent l="0" t="0" r="0" b="0"/>
            <wp:wrapNone/>
            <wp:docPr id="1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1975" cy="9525"/>
                      <a:chOff x="0" y="0"/>
                      <a:chExt cx="8181975" cy="9525"/>
                    </a:xfrm>
                  </a:grpSpPr>
                  <a:cxnSp>
                    <a:nvCxnSpPr>
                      <a:cNvPr id="4" name="Прямая соединительная линия 3"/>
                      <a:cNvCxnSpPr/>
                    </a:nvCxnSpPr>
                    <a:spPr>
                      <a:xfrm flipV="1">
                        <a:off x="0" y="0"/>
                        <a:ext cx="8181975" cy="9525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451205</wp:posOffset>
            </wp:positionH>
            <wp:positionV relativeFrom="paragraph">
              <wp:posOffset>2619557</wp:posOffset>
            </wp:positionV>
            <wp:extent cx="5812971" cy="118753"/>
            <wp:effectExtent l="0" t="0" r="0" b="0"/>
            <wp:wrapNone/>
            <wp:docPr id="1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0075" cy="85725"/>
                      <a:chOff x="0" y="0"/>
                      <a:chExt cx="8220075" cy="85725"/>
                    </a:xfrm>
                  </a:grpSpPr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 flipV="1">
                        <a:off x="0" y="0"/>
                        <a:ext cx="8220075" cy="85725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="00896ACB" w:rsidRPr="00323237">
        <w:t xml:space="preserve"> </w:t>
      </w:r>
      <w:r w:rsidRPr="00963C12">
        <w:drawing>
          <wp:inline distT="0" distB="0" distL="0" distR="0">
            <wp:extent cx="6152515" cy="3782695"/>
            <wp:effectExtent l="19050" t="0" r="1968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39F6" w:rsidRDefault="001039F6" w:rsidP="0074657D">
      <w:pPr>
        <w:jc w:val="both"/>
      </w:pPr>
    </w:p>
    <w:p w:rsidR="001039F6" w:rsidRDefault="001039F6" w:rsidP="0074657D">
      <w:pPr>
        <w:jc w:val="both"/>
      </w:pPr>
    </w:p>
    <w:p w:rsidR="00896ACB" w:rsidRPr="00323237" w:rsidRDefault="00896ACB" w:rsidP="00896ACB">
      <w:pPr>
        <w:ind w:firstLine="709"/>
        <w:jc w:val="both"/>
      </w:pPr>
      <w:r w:rsidRPr="00323237">
        <w:t xml:space="preserve">Результаты </w:t>
      </w:r>
      <w:r w:rsidR="003F0F85">
        <w:t xml:space="preserve">краевой </w:t>
      </w:r>
      <w:r w:rsidRPr="00323237">
        <w:t>диагностической работы по</w:t>
      </w:r>
      <w:r w:rsidRPr="00323237">
        <w:rPr>
          <w:b/>
        </w:rPr>
        <w:t xml:space="preserve"> </w:t>
      </w:r>
      <w:r w:rsidR="003F0F85">
        <w:rPr>
          <w:b/>
        </w:rPr>
        <w:t>алгебре</w:t>
      </w:r>
      <w:r w:rsidRPr="00323237">
        <w:rPr>
          <w:b/>
        </w:rPr>
        <w:t xml:space="preserve"> </w:t>
      </w:r>
      <w:r w:rsidRPr="00323237">
        <w:t xml:space="preserve"> в </w:t>
      </w:r>
      <w:r w:rsidR="003F0F85">
        <w:t>8</w:t>
      </w:r>
      <w:r w:rsidRPr="00323237">
        <w:t>-х  классах отражены в таблице.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042"/>
        <w:gridCol w:w="2818"/>
        <w:gridCol w:w="2164"/>
        <w:gridCol w:w="2164"/>
      </w:tblGrid>
      <w:tr w:rsidR="00896ACB" w:rsidRPr="00323237" w:rsidTr="004B7AF7">
        <w:trPr>
          <w:trHeight w:val="1128"/>
        </w:trPr>
        <w:tc>
          <w:tcPr>
            <w:tcW w:w="1634" w:type="dxa"/>
            <w:vMerge w:val="restart"/>
            <w:vAlign w:val="center"/>
          </w:tcPr>
          <w:p w:rsidR="00896ACB" w:rsidRPr="00323237" w:rsidRDefault="00896ACB" w:rsidP="00866685">
            <w:pPr>
              <w:jc w:val="center"/>
            </w:pPr>
            <w:r w:rsidRPr="00323237">
              <w:t>Кол-во</w:t>
            </w:r>
          </w:p>
          <w:p w:rsidR="00896ACB" w:rsidRPr="00323237" w:rsidRDefault="00896ACB" w:rsidP="00866685">
            <w:pPr>
              <w:jc w:val="center"/>
            </w:pPr>
            <w:r w:rsidRPr="00323237">
              <w:t>уч-ся</w:t>
            </w:r>
          </w:p>
          <w:p w:rsidR="00896ACB" w:rsidRPr="00323237" w:rsidRDefault="00896ACB" w:rsidP="00866685">
            <w:pPr>
              <w:jc w:val="center"/>
            </w:pPr>
            <w:r w:rsidRPr="00323237">
              <w:t>по району</w:t>
            </w:r>
          </w:p>
        </w:tc>
        <w:tc>
          <w:tcPr>
            <w:tcW w:w="2042" w:type="dxa"/>
            <w:vMerge w:val="restart"/>
            <w:vAlign w:val="center"/>
          </w:tcPr>
          <w:p w:rsidR="00896ACB" w:rsidRPr="00323237" w:rsidRDefault="00896ACB" w:rsidP="00866685">
            <w:pPr>
              <w:jc w:val="center"/>
            </w:pPr>
            <w:r w:rsidRPr="00323237">
              <w:t xml:space="preserve">Кол-во </w:t>
            </w:r>
            <w:proofErr w:type="gramStart"/>
            <w:r w:rsidRPr="00323237">
              <w:t>писавших</w:t>
            </w:r>
            <w:proofErr w:type="gramEnd"/>
            <w:r w:rsidRPr="00323237">
              <w:t xml:space="preserve"> работу</w:t>
            </w:r>
          </w:p>
        </w:tc>
        <w:tc>
          <w:tcPr>
            <w:tcW w:w="2818" w:type="dxa"/>
            <w:vMerge w:val="restart"/>
            <w:vAlign w:val="center"/>
          </w:tcPr>
          <w:p w:rsidR="00896ACB" w:rsidRPr="00323237" w:rsidRDefault="00896ACB" w:rsidP="00866685">
            <w:pPr>
              <w:jc w:val="center"/>
            </w:pPr>
            <w:r w:rsidRPr="00323237">
              <w:t>Оценки</w:t>
            </w:r>
          </w:p>
        </w:tc>
        <w:tc>
          <w:tcPr>
            <w:tcW w:w="2164" w:type="dxa"/>
            <w:vMerge w:val="restart"/>
            <w:vAlign w:val="center"/>
          </w:tcPr>
          <w:p w:rsidR="00896ACB" w:rsidRDefault="00896ACB" w:rsidP="00866685">
            <w:pPr>
              <w:jc w:val="center"/>
            </w:pPr>
            <w:r w:rsidRPr="00323237">
              <w:t>Кол-во уч-ся,  получивших</w:t>
            </w:r>
          </w:p>
          <w:p w:rsidR="001D1169" w:rsidRPr="00323237" w:rsidRDefault="001D1169" w:rsidP="00866685">
            <w:pPr>
              <w:jc w:val="center"/>
            </w:pPr>
            <w:r w:rsidRPr="001D1169">
              <w:rPr>
                <w:sz w:val="16"/>
                <w:szCs w:val="16"/>
              </w:rPr>
              <w:t>(в октябре 2014)</w:t>
            </w:r>
          </w:p>
        </w:tc>
        <w:tc>
          <w:tcPr>
            <w:tcW w:w="2164" w:type="dxa"/>
            <w:vMerge w:val="restart"/>
            <w:vAlign w:val="center"/>
          </w:tcPr>
          <w:p w:rsidR="00896ACB" w:rsidRPr="00323237" w:rsidRDefault="00896ACB" w:rsidP="00866685">
            <w:pPr>
              <w:jc w:val="center"/>
            </w:pPr>
            <w:r w:rsidRPr="00323237">
              <w:t>%</w:t>
            </w:r>
          </w:p>
          <w:p w:rsidR="00896ACB" w:rsidRDefault="00896ACB" w:rsidP="00866685">
            <w:pPr>
              <w:jc w:val="center"/>
            </w:pPr>
            <w:r w:rsidRPr="00323237">
              <w:t>полученных оценок</w:t>
            </w:r>
          </w:p>
          <w:p w:rsidR="001D1169" w:rsidRPr="00323237" w:rsidRDefault="001D1169" w:rsidP="00866685">
            <w:pPr>
              <w:jc w:val="center"/>
            </w:pPr>
            <w:r w:rsidRPr="001D1169">
              <w:rPr>
                <w:sz w:val="16"/>
                <w:szCs w:val="16"/>
              </w:rPr>
              <w:t>(в октябре 2014)</w:t>
            </w:r>
          </w:p>
        </w:tc>
      </w:tr>
      <w:tr w:rsidR="00896ACB" w:rsidRPr="00323237" w:rsidTr="004B7AF7">
        <w:trPr>
          <w:trHeight w:val="294"/>
        </w:trPr>
        <w:tc>
          <w:tcPr>
            <w:tcW w:w="1634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042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818" w:type="dxa"/>
            <w:vMerge/>
          </w:tcPr>
          <w:p w:rsidR="00896ACB" w:rsidRPr="00323237" w:rsidRDefault="00896ACB" w:rsidP="00866685">
            <w:pPr>
              <w:jc w:val="center"/>
            </w:pPr>
          </w:p>
        </w:tc>
        <w:tc>
          <w:tcPr>
            <w:tcW w:w="2164" w:type="dxa"/>
            <w:vMerge/>
          </w:tcPr>
          <w:p w:rsidR="00896ACB" w:rsidRPr="00323237" w:rsidRDefault="00896ACB" w:rsidP="00866685">
            <w:pPr>
              <w:jc w:val="center"/>
            </w:pPr>
          </w:p>
        </w:tc>
        <w:tc>
          <w:tcPr>
            <w:tcW w:w="2164" w:type="dxa"/>
            <w:vMerge/>
          </w:tcPr>
          <w:p w:rsidR="00896ACB" w:rsidRPr="00323237" w:rsidRDefault="00896ACB" w:rsidP="00866685">
            <w:pPr>
              <w:jc w:val="center"/>
            </w:pPr>
          </w:p>
        </w:tc>
      </w:tr>
      <w:tr w:rsidR="00896ACB" w:rsidRPr="00323237" w:rsidTr="004B7AF7">
        <w:trPr>
          <w:trHeight w:val="286"/>
        </w:trPr>
        <w:tc>
          <w:tcPr>
            <w:tcW w:w="1634" w:type="dxa"/>
            <w:vMerge w:val="restart"/>
            <w:vAlign w:val="center"/>
          </w:tcPr>
          <w:p w:rsidR="00896ACB" w:rsidRDefault="00975F95" w:rsidP="00FE3199">
            <w:pPr>
              <w:jc w:val="center"/>
            </w:pPr>
            <w:r>
              <w:t>985</w:t>
            </w:r>
          </w:p>
          <w:p w:rsidR="00975F95" w:rsidRPr="00975F95" w:rsidRDefault="00975F95" w:rsidP="00FE3199">
            <w:pPr>
              <w:jc w:val="center"/>
              <w:rPr>
                <w:sz w:val="16"/>
                <w:szCs w:val="16"/>
              </w:rPr>
            </w:pPr>
            <w:r w:rsidRPr="00975F95">
              <w:rPr>
                <w:sz w:val="16"/>
                <w:szCs w:val="16"/>
              </w:rPr>
              <w:t>На 6 меньше, чем в октябре</w:t>
            </w:r>
          </w:p>
        </w:tc>
        <w:tc>
          <w:tcPr>
            <w:tcW w:w="2042" w:type="dxa"/>
            <w:vMerge w:val="restart"/>
            <w:vAlign w:val="center"/>
          </w:tcPr>
          <w:p w:rsidR="00896ACB" w:rsidRDefault="00975F95" w:rsidP="00FE3199">
            <w:pPr>
              <w:jc w:val="center"/>
            </w:pPr>
            <w:r>
              <w:t>902</w:t>
            </w:r>
          </w:p>
          <w:p w:rsidR="00975F95" w:rsidRPr="00323237" w:rsidRDefault="00975F95" w:rsidP="00FE3199">
            <w:pPr>
              <w:jc w:val="center"/>
            </w:pPr>
            <w:r w:rsidRPr="00975F95">
              <w:rPr>
                <w:sz w:val="16"/>
                <w:szCs w:val="16"/>
              </w:rPr>
              <w:t>На 3 меньше, чем в октябре</w:t>
            </w:r>
          </w:p>
        </w:tc>
        <w:tc>
          <w:tcPr>
            <w:tcW w:w="2818" w:type="dxa"/>
          </w:tcPr>
          <w:p w:rsidR="00896ACB" w:rsidRPr="00323237" w:rsidRDefault="00896ACB" w:rsidP="00866685">
            <w:pPr>
              <w:jc w:val="center"/>
            </w:pPr>
            <w:r w:rsidRPr="00323237">
              <w:t>«5»</w:t>
            </w:r>
          </w:p>
        </w:tc>
        <w:tc>
          <w:tcPr>
            <w:tcW w:w="2164" w:type="dxa"/>
          </w:tcPr>
          <w:p w:rsidR="00896ACB" w:rsidRPr="00323237" w:rsidRDefault="00353877" w:rsidP="00866685">
            <w:pPr>
              <w:jc w:val="center"/>
            </w:pPr>
            <w:r>
              <w:t>26 (72)</w:t>
            </w:r>
          </w:p>
        </w:tc>
        <w:tc>
          <w:tcPr>
            <w:tcW w:w="2164" w:type="dxa"/>
          </w:tcPr>
          <w:p w:rsidR="00896ACB" w:rsidRPr="00323237" w:rsidRDefault="00353877" w:rsidP="00866685">
            <w:pPr>
              <w:jc w:val="center"/>
              <w:rPr>
                <w:b/>
              </w:rPr>
            </w:pPr>
            <w:r>
              <w:rPr>
                <w:b/>
              </w:rPr>
              <w:t>2,9 (</w:t>
            </w:r>
            <w:r w:rsidR="003F0F85">
              <w:rPr>
                <w:b/>
              </w:rPr>
              <w:t>8%</w:t>
            </w:r>
            <w:r>
              <w:rPr>
                <w:b/>
              </w:rPr>
              <w:t>)</w:t>
            </w:r>
          </w:p>
        </w:tc>
      </w:tr>
      <w:tr w:rsidR="00896ACB" w:rsidRPr="00323237" w:rsidTr="004B7AF7">
        <w:trPr>
          <w:trHeight w:val="154"/>
        </w:trPr>
        <w:tc>
          <w:tcPr>
            <w:tcW w:w="1634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042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818" w:type="dxa"/>
          </w:tcPr>
          <w:p w:rsidR="00896ACB" w:rsidRPr="00323237" w:rsidRDefault="00896ACB" w:rsidP="00866685">
            <w:pPr>
              <w:jc w:val="center"/>
            </w:pPr>
            <w:r w:rsidRPr="00323237">
              <w:t>«4»</w:t>
            </w:r>
          </w:p>
        </w:tc>
        <w:tc>
          <w:tcPr>
            <w:tcW w:w="2164" w:type="dxa"/>
          </w:tcPr>
          <w:p w:rsidR="00896ACB" w:rsidRPr="00323237" w:rsidRDefault="001D1169" w:rsidP="00866685">
            <w:pPr>
              <w:jc w:val="center"/>
            </w:pPr>
            <w:r>
              <w:t>163 (</w:t>
            </w:r>
            <w:r w:rsidR="003F0F85">
              <w:t>188</w:t>
            </w:r>
            <w:r>
              <w:t>)</w:t>
            </w:r>
          </w:p>
        </w:tc>
        <w:tc>
          <w:tcPr>
            <w:tcW w:w="2164" w:type="dxa"/>
          </w:tcPr>
          <w:p w:rsidR="00896ACB" w:rsidRPr="00323237" w:rsidRDefault="001D1169" w:rsidP="00866685">
            <w:pPr>
              <w:jc w:val="center"/>
              <w:rPr>
                <w:b/>
              </w:rPr>
            </w:pPr>
            <w:r>
              <w:rPr>
                <w:b/>
              </w:rPr>
              <w:t>18,1 (</w:t>
            </w:r>
            <w:r w:rsidR="003F0F85">
              <w:rPr>
                <w:b/>
              </w:rPr>
              <w:t>21%</w:t>
            </w:r>
            <w:r>
              <w:rPr>
                <w:b/>
              </w:rPr>
              <w:t>)</w:t>
            </w:r>
          </w:p>
        </w:tc>
      </w:tr>
      <w:tr w:rsidR="00896ACB" w:rsidRPr="00323237" w:rsidTr="004B7AF7">
        <w:trPr>
          <w:trHeight w:val="244"/>
        </w:trPr>
        <w:tc>
          <w:tcPr>
            <w:tcW w:w="1634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042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818" w:type="dxa"/>
          </w:tcPr>
          <w:p w:rsidR="00896ACB" w:rsidRPr="00323237" w:rsidRDefault="00896ACB" w:rsidP="00866685">
            <w:pPr>
              <w:jc w:val="center"/>
            </w:pPr>
            <w:r w:rsidRPr="00323237">
              <w:t>«3»</w:t>
            </w:r>
          </w:p>
        </w:tc>
        <w:tc>
          <w:tcPr>
            <w:tcW w:w="2164" w:type="dxa"/>
          </w:tcPr>
          <w:p w:rsidR="00896ACB" w:rsidRPr="00323237" w:rsidRDefault="001D1169" w:rsidP="00866685">
            <w:pPr>
              <w:jc w:val="center"/>
            </w:pPr>
            <w:r>
              <w:t>470 (</w:t>
            </w:r>
            <w:r w:rsidR="003F0F85">
              <w:t>442</w:t>
            </w:r>
            <w:r>
              <w:t>)</w:t>
            </w:r>
          </w:p>
        </w:tc>
        <w:tc>
          <w:tcPr>
            <w:tcW w:w="2164" w:type="dxa"/>
          </w:tcPr>
          <w:p w:rsidR="00896ACB" w:rsidRPr="00323237" w:rsidRDefault="001D1169" w:rsidP="00866685">
            <w:pPr>
              <w:jc w:val="center"/>
              <w:rPr>
                <w:b/>
              </w:rPr>
            </w:pPr>
            <w:r>
              <w:rPr>
                <w:b/>
              </w:rPr>
              <w:t>52,1 (</w:t>
            </w:r>
            <w:r w:rsidR="003F0F85">
              <w:rPr>
                <w:b/>
              </w:rPr>
              <w:t>49%</w:t>
            </w:r>
            <w:r>
              <w:rPr>
                <w:b/>
              </w:rPr>
              <w:t>)</w:t>
            </w:r>
          </w:p>
        </w:tc>
      </w:tr>
      <w:tr w:rsidR="00896ACB" w:rsidRPr="00323237" w:rsidTr="004B7AF7">
        <w:trPr>
          <w:trHeight w:val="154"/>
        </w:trPr>
        <w:tc>
          <w:tcPr>
            <w:tcW w:w="1634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042" w:type="dxa"/>
            <w:vMerge/>
          </w:tcPr>
          <w:p w:rsidR="00896ACB" w:rsidRPr="00323237" w:rsidRDefault="00896ACB" w:rsidP="00866685">
            <w:pPr>
              <w:jc w:val="both"/>
            </w:pPr>
          </w:p>
        </w:tc>
        <w:tc>
          <w:tcPr>
            <w:tcW w:w="2818" w:type="dxa"/>
          </w:tcPr>
          <w:p w:rsidR="00896ACB" w:rsidRPr="00323237" w:rsidRDefault="00896ACB" w:rsidP="00866685">
            <w:pPr>
              <w:jc w:val="center"/>
            </w:pPr>
            <w:r w:rsidRPr="00323237">
              <w:t>«2»</w:t>
            </w:r>
          </w:p>
        </w:tc>
        <w:tc>
          <w:tcPr>
            <w:tcW w:w="2164" w:type="dxa"/>
          </w:tcPr>
          <w:p w:rsidR="00896ACB" w:rsidRPr="00323237" w:rsidRDefault="001D1169" w:rsidP="00866685">
            <w:pPr>
              <w:jc w:val="center"/>
            </w:pPr>
            <w:r>
              <w:t>243 (</w:t>
            </w:r>
            <w:r w:rsidR="003F0F85">
              <w:t>197</w:t>
            </w:r>
            <w:r>
              <w:t>)</w:t>
            </w:r>
          </w:p>
        </w:tc>
        <w:tc>
          <w:tcPr>
            <w:tcW w:w="2164" w:type="dxa"/>
          </w:tcPr>
          <w:p w:rsidR="00896ACB" w:rsidRPr="00323237" w:rsidRDefault="001D1169" w:rsidP="00866685">
            <w:pPr>
              <w:jc w:val="center"/>
              <w:rPr>
                <w:b/>
              </w:rPr>
            </w:pPr>
            <w:r>
              <w:rPr>
                <w:b/>
              </w:rPr>
              <w:t>26,9 (</w:t>
            </w:r>
            <w:r w:rsidR="003F0F85">
              <w:rPr>
                <w:b/>
              </w:rPr>
              <w:t>22%</w:t>
            </w:r>
            <w:r>
              <w:rPr>
                <w:b/>
              </w:rPr>
              <w:t>)</w:t>
            </w:r>
          </w:p>
        </w:tc>
      </w:tr>
    </w:tbl>
    <w:p w:rsidR="00634E47" w:rsidRDefault="00634E47" w:rsidP="001C6789">
      <w:pPr>
        <w:jc w:val="center"/>
      </w:pPr>
    </w:p>
    <w:p w:rsidR="00896ACB" w:rsidRPr="00323237" w:rsidRDefault="005222C1" w:rsidP="001C6789">
      <w:pPr>
        <w:jc w:val="center"/>
      </w:pPr>
      <w:r w:rsidRPr="005222C1">
        <w:drawing>
          <wp:inline distT="0" distB="0" distL="0" distR="0">
            <wp:extent cx="4944835" cy="2309751"/>
            <wp:effectExtent l="19050" t="0" r="272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6ACB" w:rsidRPr="00323237" w:rsidRDefault="00896ACB" w:rsidP="00896ACB">
      <w:pPr>
        <w:jc w:val="both"/>
      </w:pPr>
    </w:p>
    <w:p w:rsidR="00B72013" w:rsidRPr="001454D3" w:rsidRDefault="009B4366" w:rsidP="00B72013">
      <w:pPr>
        <w:jc w:val="both"/>
      </w:pPr>
      <w:r>
        <w:t xml:space="preserve">Средний балл по району – </w:t>
      </w:r>
      <w:r w:rsidR="00825F0D">
        <w:t>4,85 (</w:t>
      </w:r>
      <w:r>
        <w:t>5,</w:t>
      </w:r>
      <w:r w:rsidR="001C6789">
        <w:t>35</w:t>
      </w:r>
      <w:r w:rsidR="00825F0D">
        <w:t xml:space="preserve">  - в октябре)</w:t>
      </w:r>
      <w:r w:rsidR="001C6789">
        <w:t xml:space="preserve"> </w:t>
      </w:r>
      <w:r w:rsidR="00B72013" w:rsidRPr="001454D3">
        <w:t>(</w:t>
      </w:r>
      <w:r w:rsidR="00B72013">
        <w:t xml:space="preserve">минимальный балл равен </w:t>
      </w:r>
      <w:r w:rsidR="00825F0D">
        <w:t>2,61 в 9 школе</w:t>
      </w:r>
      <w:r w:rsidR="00B72013">
        <w:t>,</w:t>
      </w:r>
      <w:r w:rsidR="00825F0D">
        <w:t xml:space="preserve"> </w:t>
      </w:r>
      <w:r w:rsidR="00B72013" w:rsidRPr="001454D3">
        <w:t xml:space="preserve">максимальный балл равен </w:t>
      </w:r>
      <w:r w:rsidR="00825F0D">
        <w:t>6</w:t>
      </w:r>
      <w:r w:rsidR="001C6789">
        <w:t>,8</w:t>
      </w:r>
      <w:r w:rsidR="00825F0D">
        <w:t xml:space="preserve"> в 28 школе</w:t>
      </w:r>
      <w:r w:rsidR="00B72013" w:rsidRPr="001454D3">
        <w:t xml:space="preserve">).  </w:t>
      </w:r>
    </w:p>
    <w:p w:rsidR="009B4366" w:rsidRDefault="00D5277A" w:rsidP="001C6789">
      <w:pPr>
        <w:spacing w:line="276" w:lineRule="auto"/>
        <w:jc w:val="both"/>
      </w:pPr>
      <w:r w:rsidRPr="00D5277A">
        <w:rPr>
          <w:color w:val="FF000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470255</wp:posOffset>
            </wp:positionH>
            <wp:positionV relativeFrom="paragraph">
              <wp:posOffset>1313271</wp:posOffset>
            </wp:positionV>
            <wp:extent cx="5746420" cy="41563"/>
            <wp:effectExtent l="0" t="0" r="0" b="0"/>
            <wp:wrapNone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72375" cy="47625"/>
                      <a:chOff x="0" y="0"/>
                      <a:chExt cx="7572375" cy="47625"/>
                    </a:xfrm>
                  </a:grpSpPr>
                  <a:cxnSp>
                    <a:nvCxnSpPr>
                      <a:cNvPr id="4" name="Прямая соединительная линия 3"/>
                      <a:cNvCxnSpPr/>
                    </a:nvCxnSpPr>
                    <a:spPr>
                      <a:xfrm flipV="1">
                        <a:off x="0" y="0"/>
                        <a:ext cx="7572375" cy="47625"/>
                      </a:xfrm>
                      <a:prstGeom prst="line">
                        <a:avLst/>
                      </a:prstGeom>
                      <a:ln>
                        <a:prstDash val="sysDot"/>
                      </a:ln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D5277A">
        <w:drawing>
          <wp:inline distT="0" distB="0" distL="0" distR="0">
            <wp:extent cx="6152515" cy="3700145"/>
            <wp:effectExtent l="19050" t="0" r="196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4366" w:rsidRDefault="009B4366" w:rsidP="00B72013">
      <w:pPr>
        <w:spacing w:line="276" w:lineRule="auto"/>
        <w:ind w:firstLine="708"/>
        <w:jc w:val="both"/>
      </w:pPr>
    </w:p>
    <w:p w:rsidR="009B4366" w:rsidRDefault="009B4366" w:rsidP="00B72013">
      <w:pPr>
        <w:spacing w:line="276" w:lineRule="auto"/>
        <w:ind w:firstLine="708"/>
        <w:jc w:val="both"/>
      </w:pPr>
    </w:p>
    <w:p w:rsidR="00B72013" w:rsidRDefault="00B72013" w:rsidP="00B72013">
      <w:pPr>
        <w:spacing w:line="276" w:lineRule="auto"/>
        <w:ind w:firstLine="708"/>
        <w:jc w:val="both"/>
      </w:pPr>
      <w:r w:rsidRPr="00B72013">
        <w:t>Распределение учащихся по количеству полученных тестовых баллов представлено на диаграмме.</w:t>
      </w:r>
    </w:p>
    <w:p w:rsidR="00B72013" w:rsidRDefault="00D035E0" w:rsidP="00B72013">
      <w:pPr>
        <w:spacing w:line="276" w:lineRule="auto"/>
        <w:ind w:firstLine="708"/>
        <w:jc w:val="both"/>
      </w:pPr>
      <w:r w:rsidRPr="00D035E0">
        <w:drawing>
          <wp:inline distT="0" distB="0" distL="0" distR="0">
            <wp:extent cx="4575402" cy="2746942"/>
            <wp:effectExtent l="19050" t="0" r="15648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3646" w:rsidRDefault="00E00074" w:rsidP="00B72013">
      <w:pPr>
        <w:spacing w:line="276" w:lineRule="auto"/>
        <w:ind w:firstLine="708"/>
        <w:jc w:val="both"/>
      </w:pPr>
      <w:r>
        <w:t>251</w:t>
      </w:r>
      <w:r w:rsidR="00A23646">
        <w:t xml:space="preserve"> </w:t>
      </w:r>
      <w:r w:rsidR="00105206">
        <w:t>восьмиклассник</w:t>
      </w:r>
      <w:r w:rsidR="00A23646">
        <w:t xml:space="preserve"> не прошли порог успешности</w:t>
      </w:r>
      <w:r w:rsidR="008203CA">
        <w:t>.</w:t>
      </w:r>
      <w:r w:rsidRPr="00E00074">
        <w:t xml:space="preserve"> </w:t>
      </w:r>
      <w:r>
        <w:t>(148 учащихся в октябре)</w:t>
      </w:r>
    </w:p>
    <w:p w:rsidR="00B5265C" w:rsidRDefault="00B5265C" w:rsidP="00B72013">
      <w:pPr>
        <w:spacing w:line="276" w:lineRule="auto"/>
        <w:ind w:firstLine="708"/>
        <w:jc w:val="both"/>
      </w:pPr>
    </w:p>
    <w:p w:rsidR="00B72013" w:rsidRDefault="008203CA" w:rsidP="00B50A6E">
      <w:pPr>
        <w:spacing w:line="276" w:lineRule="auto"/>
        <w:ind w:firstLine="708"/>
        <w:jc w:val="both"/>
      </w:pPr>
      <w:r>
        <w:t>Процент учащихся верно выполнивших задание указан в</w:t>
      </w:r>
      <w:r w:rsidR="00B50A6E">
        <w:t xml:space="preserve"> </w:t>
      </w:r>
      <w:r>
        <w:t>диаграмме.</w:t>
      </w:r>
    </w:p>
    <w:p w:rsidR="00E00074" w:rsidRPr="00B72013" w:rsidRDefault="00E00074" w:rsidP="00B50A6E">
      <w:pPr>
        <w:spacing w:line="276" w:lineRule="auto"/>
        <w:ind w:firstLine="708"/>
        <w:jc w:val="both"/>
      </w:pPr>
      <w:r>
        <w:rPr>
          <w:noProof/>
        </w:rPr>
        <w:drawing>
          <wp:inline distT="0" distB="0" distL="0" distR="0">
            <wp:extent cx="4760768" cy="1656608"/>
            <wp:effectExtent l="19050" t="0" r="20782" b="742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6ACB" w:rsidRPr="00323237" w:rsidRDefault="00896ACB" w:rsidP="00896ACB">
      <w:pPr>
        <w:jc w:val="both"/>
        <w:rPr>
          <w:noProof/>
        </w:rPr>
      </w:pPr>
    </w:p>
    <w:p w:rsidR="00B5265C" w:rsidRDefault="00B5265C" w:rsidP="00896ACB">
      <w:pPr>
        <w:jc w:val="both"/>
      </w:pPr>
    </w:p>
    <w:p w:rsidR="00896ACB" w:rsidRPr="00323237" w:rsidRDefault="00896ACB" w:rsidP="00B5265C">
      <w:pPr>
        <w:ind w:firstLine="708"/>
        <w:jc w:val="both"/>
      </w:pPr>
      <w:r w:rsidRPr="00323237">
        <w:t xml:space="preserve">Работа по математике для </w:t>
      </w:r>
      <w:r w:rsidR="00B5265C">
        <w:t xml:space="preserve">обучающихся </w:t>
      </w:r>
      <w:r w:rsidR="0044637B">
        <w:t>8</w:t>
      </w:r>
      <w:r w:rsidRPr="00323237">
        <w:t xml:space="preserve">-го класса проводилась в виде контрольной работы с разными типами заданий: задания № </w:t>
      </w:r>
      <w:r w:rsidR="0044637B">
        <w:t>1</w:t>
      </w:r>
      <w:r w:rsidRPr="00323237">
        <w:t>,</w:t>
      </w:r>
      <w:r w:rsidR="00C57951">
        <w:t>3</w:t>
      </w:r>
      <w:r w:rsidRPr="00323237">
        <w:t>,</w:t>
      </w:r>
      <w:r w:rsidR="00C57951">
        <w:t>4</w:t>
      </w:r>
      <w:r w:rsidRPr="00323237">
        <w:t xml:space="preserve">,7 с выбором ответа; задания № </w:t>
      </w:r>
      <w:r w:rsidR="00C96BC3">
        <w:t>2</w:t>
      </w:r>
      <w:r w:rsidRPr="00323237">
        <w:t>,</w:t>
      </w:r>
      <w:r w:rsidR="00A1185B">
        <w:t>5</w:t>
      </w:r>
      <w:r w:rsidRPr="00323237">
        <w:t>,</w:t>
      </w:r>
      <w:r w:rsidR="00A1185B">
        <w:t>6</w:t>
      </w:r>
      <w:r w:rsidRPr="00323237">
        <w:t xml:space="preserve">  с кратким ответом; задание № 8 с развёрнутым ответом. Работа имела 6 вариантов.      Целью работы являлась проверка усвоения учащимися выполнения заданий базового уровня, подготовка обучающихся к государственной (итоговой) аттестации. </w:t>
      </w:r>
    </w:p>
    <w:p w:rsidR="00896ACB" w:rsidRPr="00323237" w:rsidRDefault="00896ACB" w:rsidP="00896ACB">
      <w:pPr>
        <w:pStyle w:val="3"/>
        <w:ind w:left="0" w:firstLine="0"/>
        <w:rPr>
          <w:szCs w:val="24"/>
        </w:rPr>
      </w:pPr>
      <w:r w:rsidRPr="00323237">
        <w:rPr>
          <w:szCs w:val="24"/>
        </w:rPr>
        <w:t xml:space="preserve">    Анализируя выполнение каждого задания, выявлено, что </w:t>
      </w:r>
      <w:r w:rsidRPr="00B5265C">
        <w:rPr>
          <w:b/>
          <w:szCs w:val="24"/>
        </w:rPr>
        <w:t>лучше всего учащиеся выполнили</w:t>
      </w:r>
      <w:r w:rsidRPr="00323237">
        <w:rPr>
          <w:szCs w:val="24"/>
        </w:rPr>
        <w:t xml:space="preserve"> </w:t>
      </w:r>
      <w:r w:rsidRPr="00323237">
        <w:rPr>
          <w:szCs w:val="24"/>
          <w:u w:val="single"/>
        </w:rPr>
        <w:t xml:space="preserve">задание </w:t>
      </w:r>
      <w:r w:rsidRPr="00323237">
        <w:rPr>
          <w:b/>
          <w:szCs w:val="24"/>
          <w:u w:val="single"/>
        </w:rPr>
        <w:t xml:space="preserve">№ </w:t>
      </w:r>
      <w:r w:rsidR="00441F8C">
        <w:rPr>
          <w:b/>
          <w:szCs w:val="24"/>
          <w:u w:val="single"/>
        </w:rPr>
        <w:t>1</w:t>
      </w:r>
      <w:r w:rsidRPr="00323237">
        <w:rPr>
          <w:b/>
          <w:szCs w:val="24"/>
          <w:u w:val="single"/>
        </w:rPr>
        <w:t xml:space="preserve"> </w:t>
      </w:r>
      <w:r w:rsidRPr="00323237">
        <w:rPr>
          <w:szCs w:val="24"/>
        </w:rPr>
        <w:t xml:space="preserve">(с выбором ответа) 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по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теме: «</w:t>
      </w:r>
      <w:r w:rsidR="00441F8C">
        <w:rPr>
          <w:szCs w:val="24"/>
        </w:rPr>
        <w:t>Действия с рациональными числами</w:t>
      </w:r>
      <w:r w:rsidRPr="00323237">
        <w:rPr>
          <w:szCs w:val="24"/>
        </w:rPr>
        <w:t xml:space="preserve">» - </w:t>
      </w:r>
      <w:r w:rsidR="00441F8C">
        <w:rPr>
          <w:szCs w:val="24"/>
        </w:rPr>
        <w:t>77</w:t>
      </w:r>
      <w:r w:rsidRPr="00323237">
        <w:rPr>
          <w:szCs w:val="24"/>
        </w:rPr>
        <w:t xml:space="preserve">% учащихся. </w:t>
      </w:r>
    </w:p>
    <w:p w:rsidR="00896ACB" w:rsidRPr="00323237" w:rsidRDefault="00896ACB" w:rsidP="00896ACB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>№ </w:t>
      </w:r>
      <w:r w:rsidR="001E1CF1">
        <w:rPr>
          <w:b/>
          <w:u w:val="single"/>
        </w:rPr>
        <w:t>4</w:t>
      </w:r>
      <w:r w:rsidRPr="00323237">
        <w:t xml:space="preserve"> (с </w:t>
      </w:r>
      <w:r w:rsidR="00B863A6">
        <w:t>выбором ответа</w:t>
      </w:r>
      <w:r w:rsidRPr="00323237">
        <w:t>) по</w:t>
      </w:r>
      <w:r w:rsidRPr="00323237">
        <w:rPr>
          <w:b/>
        </w:rPr>
        <w:t xml:space="preserve"> </w:t>
      </w:r>
      <w:r w:rsidRPr="00323237">
        <w:t>теме: «</w:t>
      </w:r>
      <w:r w:rsidR="00BA30E4">
        <w:t>Умение выразить одну величину через другую</w:t>
      </w:r>
      <w:r w:rsidRPr="00323237">
        <w:t xml:space="preserve">» </w:t>
      </w:r>
      <w:r w:rsidR="00B5265C">
        <w:t xml:space="preserve">выполнили </w:t>
      </w:r>
      <w:r w:rsidRPr="00323237">
        <w:t xml:space="preserve"> </w:t>
      </w:r>
      <w:r w:rsidR="00BA30E4">
        <w:t>74</w:t>
      </w:r>
      <w:r w:rsidRPr="00323237">
        <w:t xml:space="preserve">% учащихся.  </w:t>
      </w:r>
    </w:p>
    <w:p w:rsidR="00896ACB" w:rsidRPr="00323237" w:rsidRDefault="00896ACB" w:rsidP="00896ACB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 xml:space="preserve">№ </w:t>
      </w:r>
      <w:r w:rsidR="00BA30E4">
        <w:rPr>
          <w:b/>
          <w:u w:val="single"/>
        </w:rPr>
        <w:t>7</w:t>
      </w:r>
      <w:r w:rsidRPr="00323237">
        <w:t xml:space="preserve"> (с выбором ответа) по</w:t>
      </w:r>
      <w:r w:rsidRPr="00323237">
        <w:rPr>
          <w:b/>
        </w:rPr>
        <w:t xml:space="preserve"> </w:t>
      </w:r>
      <w:r w:rsidRPr="00323237">
        <w:t>теме:  «</w:t>
      </w:r>
      <w:r w:rsidR="00BA30E4">
        <w:t>Линейное неравенство</w:t>
      </w:r>
      <w:r w:rsidRPr="00323237">
        <w:t xml:space="preserve">» - </w:t>
      </w:r>
      <w:r w:rsidR="00BA30E4">
        <w:t>72</w:t>
      </w:r>
      <w:r w:rsidRPr="00323237">
        <w:t xml:space="preserve">% учащихся.  </w:t>
      </w:r>
    </w:p>
    <w:p w:rsidR="00896ACB" w:rsidRDefault="00896ACB" w:rsidP="00896ACB">
      <w:pPr>
        <w:jc w:val="both"/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 xml:space="preserve">№ </w:t>
      </w:r>
      <w:r w:rsidR="00B863A6">
        <w:rPr>
          <w:b/>
          <w:u w:val="single"/>
        </w:rPr>
        <w:t>5</w:t>
      </w:r>
      <w:r w:rsidRPr="00323237">
        <w:t xml:space="preserve"> (с </w:t>
      </w:r>
      <w:r w:rsidR="00B863A6">
        <w:t>кратким</w:t>
      </w:r>
      <w:r w:rsidRPr="00323237">
        <w:t xml:space="preserve"> ответ</w:t>
      </w:r>
      <w:r w:rsidR="00B863A6">
        <w:t>ом</w:t>
      </w:r>
      <w:r w:rsidRPr="00323237">
        <w:t>) по</w:t>
      </w:r>
      <w:r w:rsidRPr="00323237">
        <w:rPr>
          <w:b/>
        </w:rPr>
        <w:t xml:space="preserve"> </w:t>
      </w:r>
      <w:r w:rsidRPr="00323237">
        <w:t>теме: «</w:t>
      </w:r>
      <w:r w:rsidR="00B863A6">
        <w:t xml:space="preserve">Решение </w:t>
      </w:r>
      <w:r w:rsidR="00BA30E4">
        <w:t>квадратных уравнений</w:t>
      </w:r>
      <w:r w:rsidRPr="00323237">
        <w:t xml:space="preserve">» - </w:t>
      </w:r>
      <w:r w:rsidR="00B863A6">
        <w:t>7</w:t>
      </w:r>
      <w:r w:rsidR="00BA30E4">
        <w:t>2</w:t>
      </w:r>
      <w:r w:rsidRPr="00323237">
        <w:t>% учащихся.</w:t>
      </w:r>
      <w:r w:rsidR="00CB7212">
        <w:t xml:space="preserve"> Часто допускаемыми ошибками при решении уравнений является неправильное раскрытие скобок, и перенос слагаемых из одной части уравнения в другую</w:t>
      </w:r>
      <w:r w:rsidR="00BA0AFA">
        <w:t>, что и привело к таким результатам</w:t>
      </w:r>
      <w:r w:rsidR="00CB7212">
        <w:t>.</w:t>
      </w:r>
    </w:p>
    <w:p w:rsidR="00B5265C" w:rsidRDefault="00B5265C" w:rsidP="00896ACB">
      <w:pPr>
        <w:jc w:val="both"/>
      </w:pPr>
    </w:p>
    <w:p w:rsidR="00B5265C" w:rsidRPr="00323237" w:rsidRDefault="00B5265C" w:rsidP="00896ACB">
      <w:pPr>
        <w:jc w:val="both"/>
      </w:pPr>
    </w:p>
    <w:p w:rsidR="00896ACB" w:rsidRPr="00323237" w:rsidRDefault="00B863A6" w:rsidP="00896ACB">
      <w:pPr>
        <w:jc w:val="both"/>
      </w:pPr>
      <w:r>
        <w:t>З</w:t>
      </w:r>
      <w:r w:rsidR="00896ACB" w:rsidRPr="00323237">
        <w:rPr>
          <w:u w:val="single"/>
        </w:rPr>
        <w:t xml:space="preserve">аданием </w:t>
      </w:r>
      <w:r w:rsidR="00896ACB" w:rsidRPr="00323237">
        <w:rPr>
          <w:b/>
          <w:u w:val="single"/>
        </w:rPr>
        <w:t xml:space="preserve">№ </w:t>
      </w:r>
      <w:r w:rsidR="00356965">
        <w:rPr>
          <w:b/>
          <w:u w:val="single"/>
        </w:rPr>
        <w:t>3</w:t>
      </w:r>
      <w:r w:rsidR="00896ACB" w:rsidRPr="00323237">
        <w:t xml:space="preserve"> (с </w:t>
      </w:r>
      <w:r w:rsidR="00356965">
        <w:t>выбором ответа</w:t>
      </w:r>
      <w:r w:rsidR="00896ACB" w:rsidRPr="00323237">
        <w:t>) по</w:t>
      </w:r>
      <w:r w:rsidR="00896ACB" w:rsidRPr="00323237">
        <w:rPr>
          <w:b/>
        </w:rPr>
        <w:t xml:space="preserve"> </w:t>
      </w:r>
      <w:r w:rsidR="00896ACB" w:rsidRPr="00323237">
        <w:t>теме: «</w:t>
      </w:r>
      <w:r w:rsidR="00356965">
        <w:t>Свойства арифметического квадратного корня</w:t>
      </w:r>
      <w:r w:rsidR="00CB7212">
        <w:t xml:space="preserve">»  </w:t>
      </w:r>
      <w:r w:rsidR="00CB7212" w:rsidRPr="00B5265C">
        <w:rPr>
          <w:b/>
        </w:rPr>
        <w:t xml:space="preserve">справились </w:t>
      </w:r>
      <w:r w:rsidR="00AA7B99" w:rsidRPr="00B5265C">
        <w:rPr>
          <w:b/>
        </w:rPr>
        <w:t>6</w:t>
      </w:r>
      <w:r w:rsidR="00CB7212" w:rsidRPr="00B5265C">
        <w:rPr>
          <w:b/>
        </w:rPr>
        <w:t>9%</w:t>
      </w:r>
      <w:r w:rsidR="00CB7212">
        <w:t xml:space="preserve"> учащихся. </w:t>
      </w:r>
    </w:p>
    <w:p w:rsidR="00896ACB" w:rsidRPr="00323237" w:rsidRDefault="00896ACB" w:rsidP="00896ACB">
      <w:pPr>
        <w:pStyle w:val="3"/>
        <w:ind w:left="0" w:firstLine="0"/>
        <w:rPr>
          <w:color w:val="FF0000"/>
          <w:szCs w:val="24"/>
        </w:rPr>
      </w:pPr>
      <w:r w:rsidRPr="00323237">
        <w:rPr>
          <w:szCs w:val="24"/>
          <w:u w:val="single"/>
        </w:rPr>
        <w:t xml:space="preserve">Задание </w:t>
      </w:r>
      <w:r w:rsidRPr="00323237">
        <w:rPr>
          <w:b/>
          <w:szCs w:val="24"/>
          <w:u w:val="single"/>
        </w:rPr>
        <w:t xml:space="preserve">№ </w:t>
      </w:r>
      <w:r w:rsidR="00356965">
        <w:rPr>
          <w:b/>
          <w:szCs w:val="24"/>
          <w:u w:val="single"/>
        </w:rPr>
        <w:t>6</w:t>
      </w:r>
      <w:r w:rsidRPr="00323237">
        <w:rPr>
          <w:szCs w:val="24"/>
        </w:rPr>
        <w:t xml:space="preserve"> (с кратким ответом) по</w:t>
      </w:r>
      <w:r w:rsidRPr="00323237">
        <w:rPr>
          <w:b/>
          <w:szCs w:val="24"/>
        </w:rPr>
        <w:t xml:space="preserve"> </w:t>
      </w:r>
      <w:r w:rsidRPr="00323237">
        <w:rPr>
          <w:szCs w:val="24"/>
        </w:rPr>
        <w:t>теме: «</w:t>
      </w:r>
      <w:r w:rsidR="00356965">
        <w:rPr>
          <w:szCs w:val="24"/>
        </w:rPr>
        <w:t>Системы линейных уравнений</w:t>
      </w:r>
      <w:r w:rsidRPr="00323237">
        <w:rPr>
          <w:szCs w:val="24"/>
        </w:rPr>
        <w:t xml:space="preserve">» - </w:t>
      </w:r>
      <w:r w:rsidR="00356965">
        <w:rPr>
          <w:b/>
          <w:szCs w:val="24"/>
        </w:rPr>
        <w:t>50</w:t>
      </w:r>
      <w:r w:rsidRPr="00B5265C">
        <w:rPr>
          <w:b/>
          <w:szCs w:val="24"/>
        </w:rPr>
        <w:t>%</w:t>
      </w:r>
      <w:r w:rsidRPr="00323237">
        <w:rPr>
          <w:szCs w:val="24"/>
        </w:rPr>
        <w:t xml:space="preserve"> учащихся.  </w:t>
      </w:r>
    </w:p>
    <w:p w:rsidR="00896ACB" w:rsidRPr="00323237" w:rsidRDefault="00005908" w:rsidP="00896ACB">
      <w:pPr>
        <w:jc w:val="both"/>
        <w:rPr>
          <w:color w:val="FF0000"/>
        </w:rPr>
      </w:pPr>
      <w:r>
        <w:rPr>
          <w:u w:val="single"/>
        </w:rPr>
        <w:t>С з</w:t>
      </w:r>
      <w:r w:rsidR="00896ACB" w:rsidRPr="00323237">
        <w:rPr>
          <w:u w:val="single"/>
        </w:rPr>
        <w:t>адание</w:t>
      </w:r>
      <w:r>
        <w:rPr>
          <w:u w:val="single"/>
        </w:rPr>
        <w:t>м</w:t>
      </w:r>
      <w:r w:rsidR="00896ACB" w:rsidRPr="00323237">
        <w:rPr>
          <w:u w:val="single"/>
        </w:rPr>
        <w:t xml:space="preserve"> </w:t>
      </w:r>
      <w:r w:rsidR="00896ACB" w:rsidRPr="00323237">
        <w:rPr>
          <w:b/>
          <w:u w:val="single"/>
        </w:rPr>
        <w:t xml:space="preserve">№ </w:t>
      </w:r>
      <w:r w:rsidR="00356965">
        <w:rPr>
          <w:b/>
          <w:u w:val="single"/>
        </w:rPr>
        <w:t>2</w:t>
      </w:r>
      <w:r w:rsidR="00896ACB" w:rsidRPr="00323237">
        <w:t xml:space="preserve"> (с </w:t>
      </w:r>
      <w:r>
        <w:t>кратким</w:t>
      </w:r>
      <w:r w:rsidR="00896ACB" w:rsidRPr="00323237">
        <w:t xml:space="preserve"> ответ</w:t>
      </w:r>
      <w:r>
        <w:t>ом</w:t>
      </w:r>
      <w:r w:rsidR="00896ACB" w:rsidRPr="00323237">
        <w:t>) по</w:t>
      </w:r>
      <w:r w:rsidR="00896ACB" w:rsidRPr="00323237">
        <w:rPr>
          <w:b/>
        </w:rPr>
        <w:t xml:space="preserve"> </w:t>
      </w:r>
      <w:r w:rsidR="00896ACB" w:rsidRPr="00323237">
        <w:t>теме: «</w:t>
      </w:r>
      <w:r w:rsidR="00356965">
        <w:t>Действия с алгебраическими дробями</w:t>
      </w:r>
      <w:r w:rsidR="00896ACB" w:rsidRPr="00323237">
        <w:t xml:space="preserve">» - </w:t>
      </w:r>
      <w:r w:rsidR="002F65EB" w:rsidRPr="00B5265C">
        <w:rPr>
          <w:b/>
          <w:highlight w:val="red"/>
        </w:rPr>
        <w:t>4</w:t>
      </w:r>
      <w:r w:rsidR="00356965">
        <w:rPr>
          <w:b/>
          <w:highlight w:val="red"/>
        </w:rPr>
        <w:t>4</w:t>
      </w:r>
      <w:r w:rsidR="00896ACB" w:rsidRPr="00B5265C">
        <w:rPr>
          <w:b/>
          <w:highlight w:val="red"/>
        </w:rPr>
        <w:t>%</w:t>
      </w:r>
      <w:r w:rsidR="00896ACB" w:rsidRPr="00323237">
        <w:t xml:space="preserve"> учащихся.</w:t>
      </w:r>
      <w:r w:rsidR="00E7014C">
        <w:t xml:space="preserve"> Причиной низкого процента выполнения данного задания можно назвать </w:t>
      </w:r>
      <w:r w:rsidR="00E7014C" w:rsidRPr="00B5265C">
        <w:rPr>
          <w:b/>
        </w:rPr>
        <w:t>недостаточно прочно отработанные навыки</w:t>
      </w:r>
      <w:r w:rsidR="00E7014C">
        <w:t xml:space="preserve"> работы учащихся </w:t>
      </w:r>
      <w:r w:rsidR="00356965">
        <w:t>с алгебраическими дробями.</w:t>
      </w:r>
    </w:p>
    <w:p w:rsidR="00896ACB" w:rsidRPr="00323237" w:rsidRDefault="00896ACB" w:rsidP="00896ACB">
      <w:pPr>
        <w:jc w:val="both"/>
        <w:rPr>
          <w:color w:val="FF0000"/>
        </w:rPr>
      </w:pPr>
      <w:r w:rsidRPr="00323237">
        <w:rPr>
          <w:u w:val="single"/>
        </w:rPr>
        <w:t xml:space="preserve">Задание </w:t>
      </w:r>
      <w:r w:rsidRPr="00323237">
        <w:rPr>
          <w:b/>
          <w:u w:val="single"/>
        </w:rPr>
        <w:t>№ 8</w:t>
      </w:r>
      <w:r w:rsidRPr="00323237">
        <w:t xml:space="preserve"> (с развёрнутым  ответом) было направлено на проверку умения </w:t>
      </w:r>
      <w:r w:rsidRPr="00323237">
        <w:rPr>
          <w:color w:val="000000" w:themeColor="text1"/>
        </w:rPr>
        <w:t>решать текстовые задачи на «</w:t>
      </w:r>
      <w:r w:rsidR="007C6E71">
        <w:rPr>
          <w:color w:val="000000" w:themeColor="text1"/>
        </w:rPr>
        <w:t>проценты</w:t>
      </w:r>
      <w:r w:rsidRPr="00323237">
        <w:rPr>
          <w:color w:val="000000" w:themeColor="text1"/>
        </w:rPr>
        <w:t xml:space="preserve">». </w:t>
      </w:r>
      <w:r w:rsidRPr="00323237">
        <w:t>С этим заданием справились: 8</w:t>
      </w:r>
      <w:r w:rsidR="00B5265C">
        <w:t xml:space="preserve"> </w:t>
      </w:r>
      <w:r w:rsidRPr="00323237">
        <w:t>(1) –</w:t>
      </w:r>
      <w:r w:rsidR="00B5265C">
        <w:t xml:space="preserve"> </w:t>
      </w:r>
      <w:r w:rsidR="007C6E71">
        <w:rPr>
          <w:b/>
          <w:sz w:val="28"/>
          <w:szCs w:val="28"/>
          <w:highlight w:val="red"/>
        </w:rPr>
        <w:t>4,5</w:t>
      </w:r>
      <w:r w:rsidRPr="00B5265C">
        <w:rPr>
          <w:b/>
          <w:sz w:val="28"/>
          <w:szCs w:val="28"/>
          <w:highlight w:val="red"/>
        </w:rPr>
        <w:t>%</w:t>
      </w:r>
      <w:r w:rsidRPr="00323237">
        <w:t xml:space="preserve"> учащихся, 8</w:t>
      </w:r>
      <w:r w:rsidR="00B5265C">
        <w:t xml:space="preserve"> </w:t>
      </w:r>
      <w:r w:rsidRPr="00323237">
        <w:t xml:space="preserve">(2) – </w:t>
      </w:r>
      <w:r w:rsidR="007C6E71">
        <w:rPr>
          <w:b/>
        </w:rPr>
        <w:t>5,2</w:t>
      </w:r>
      <w:r w:rsidRPr="00B5265C">
        <w:rPr>
          <w:b/>
        </w:rPr>
        <w:t>%</w:t>
      </w:r>
      <w:r w:rsidRPr="00323237">
        <w:t xml:space="preserve"> учащихся. </w:t>
      </w:r>
      <w:r w:rsidRPr="00B5265C">
        <w:rPr>
          <w:b/>
          <w:color w:val="C00000"/>
        </w:rPr>
        <w:t>Это самый низкий процент</w:t>
      </w:r>
      <w:r w:rsidRPr="00323237">
        <w:rPr>
          <w:color w:val="000000" w:themeColor="text1"/>
        </w:rPr>
        <w:t xml:space="preserve"> выполнения задания диагностической работы. </w:t>
      </w:r>
    </w:p>
    <w:p w:rsidR="001B7E4A" w:rsidRDefault="00896ACB" w:rsidP="00896ACB">
      <w:pPr>
        <w:rPr>
          <w:color w:val="000000" w:themeColor="text1"/>
        </w:rPr>
      </w:pPr>
      <w:r w:rsidRPr="00323237">
        <w:rPr>
          <w:color w:val="000000" w:themeColor="text1"/>
        </w:rPr>
        <w:t xml:space="preserve">        </w:t>
      </w:r>
    </w:p>
    <w:p w:rsidR="00ED2BD0" w:rsidRDefault="00896ACB" w:rsidP="00896ACB">
      <w:pPr>
        <w:rPr>
          <w:color w:val="000000" w:themeColor="text1"/>
        </w:rPr>
      </w:pPr>
      <w:r w:rsidRPr="00323237">
        <w:rPr>
          <w:color w:val="000000" w:themeColor="text1"/>
        </w:rPr>
        <w:t xml:space="preserve">Вывод: </w:t>
      </w:r>
    </w:p>
    <w:p w:rsidR="00F65A9E" w:rsidRDefault="00F65A9E" w:rsidP="00ED2BD0">
      <w:pPr>
        <w:pStyle w:val="a9"/>
        <w:numPr>
          <w:ilvl w:val="0"/>
          <w:numId w:val="3"/>
        </w:numPr>
      </w:pPr>
      <w:r>
        <w:t xml:space="preserve">За два года учащиеся данного класса понизили процент успеваемости на </w:t>
      </w:r>
      <w:r>
        <w:rPr>
          <w:b/>
          <w:u w:val="single"/>
        </w:rPr>
        <w:t>10</w:t>
      </w:r>
      <w:r w:rsidRPr="00ED2BD0">
        <w:rPr>
          <w:b/>
          <w:u w:val="single"/>
        </w:rPr>
        <w:t>%!!!</w:t>
      </w:r>
    </w:p>
    <w:p w:rsidR="00ED2BD0" w:rsidRPr="00B50A6E" w:rsidRDefault="00ED2BD0" w:rsidP="00ED2BD0">
      <w:pPr>
        <w:pStyle w:val="a9"/>
        <w:numPr>
          <w:ilvl w:val="0"/>
          <w:numId w:val="3"/>
        </w:numPr>
      </w:pPr>
      <w:r>
        <w:t xml:space="preserve">За два года учащиеся данного класса понизили процент качества знаний на </w:t>
      </w:r>
      <w:r w:rsidR="00F65A9E">
        <w:rPr>
          <w:b/>
          <w:u w:val="single"/>
        </w:rPr>
        <w:t>25</w:t>
      </w:r>
      <w:r w:rsidRPr="00ED2BD0">
        <w:rPr>
          <w:b/>
          <w:u w:val="single"/>
        </w:rPr>
        <w:t>%!!!</w:t>
      </w:r>
    </w:p>
    <w:p w:rsidR="00B50A6E" w:rsidRPr="00B50A6E" w:rsidRDefault="00F65A9E" w:rsidP="00B50A6E">
      <w:pPr>
        <w:pStyle w:val="a9"/>
        <w:numPr>
          <w:ilvl w:val="0"/>
          <w:numId w:val="3"/>
        </w:numPr>
      </w:pPr>
      <w:r>
        <w:t xml:space="preserve">В течение 2014-2015 учебного года </w:t>
      </w:r>
      <w:r w:rsidR="00B50A6E">
        <w:t xml:space="preserve">учащиеся данного класса понизили средний балл на </w:t>
      </w:r>
      <w:r w:rsidR="00B50A6E">
        <w:rPr>
          <w:b/>
          <w:u w:val="single"/>
        </w:rPr>
        <w:t>0,</w:t>
      </w:r>
      <w:r>
        <w:rPr>
          <w:b/>
          <w:u w:val="single"/>
        </w:rPr>
        <w:t>5</w:t>
      </w:r>
      <w:r w:rsidR="00B50A6E" w:rsidRPr="00ED2BD0">
        <w:rPr>
          <w:b/>
          <w:u w:val="single"/>
        </w:rPr>
        <w:t>!!!</w:t>
      </w:r>
    </w:p>
    <w:p w:rsidR="00B50A6E" w:rsidRDefault="00132568" w:rsidP="00ED2BD0">
      <w:pPr>
        <w:pStyle w:val="a9"/>
        <w:numPr>
          <w:ilvl w:val="0"/>
          <w:numId w:val="3"/>
        </w:numPr>
      </w:pPr>
      <w:r>
        <w:t xml:space="preserve">Не прошли порог успешности </w:t>
      </w:r>
      <w:r w:rsidR="00F65A9E" w:rsidRPr="00EE7AB8">
        <w:rPr>
          <w:b/>
          <w:color w:val="FF0000"/>
        </w:rPr>
        <w:t>258</w:t>
      </w:r>
      <w:r w:rsidR="00B5265C">
        <w:rPr>
          <w:color w:val="FF0000"/>
        </w:rPr>
        <w:t xml:space="preserve"> </w:t>
      </w:r>
      <w:r>
        <w:t>учащихся (</w:t>
      </w:r>
      <w:r w:rsidR="00F65A9E" w:rsidRPr="00B5265C">
        <w:rPr>
          <w:b/>
          <w:color w:val="FF0000"/>
        </w:rPr>
        <w:t>148</w:t>
      </w:r>
      <w:r>
        <w:t xml:space="preserve"> учащи</w:t>
      </w:r>
      <w:r w:rsidR="00EE7AB8">
        <w:t>х</w:t>
      </w:r>
      <w:r>
        <w:t xml:space="preserve">ся </w:t>
      </w:r>
      <w:r w:rsidR="00EE7AB8">
        <w:t>в октябре этого учебного года</w:t>
      </w:r>
      <w:r>
        <w:t>)</w:t>
      </w:r>
    </w:p>
    <w:p w:rsidR="00896ACB" w:rsidRDefault="00CD7318" w:rsidP="00ED2BD0">
      <w:pPr>
        <w:pStyle w:val="a9"/>
        <w:numPr>
          <w:ilvl w:val="0"/>
          <w:numId w:val="3"/>
        </w:numPr>
      </w:pPr>
      <w:r>
        <w:rPr>
          <w:color w:val="000000" w:themeColor="text1"/>
        </w:rPr>
        <w:t>У</w:t>
      </w:r>
      <w:r w:rsidR="00896ACB" w:rsidRPr="00ED2BD0">
        <w:rPr>
          <w:color w:val="000000" w:themeColor="text1"/>
        </w:rPr>
        <w:t xml:space="preserve">ченики не смогли полностью показать практическое применение своих математических знаний при </w:t>
      </w:r>
      <w:r w:rsidR="008308EC">
        <w:rPr>
          <w:color w:val="000000" w:themeColor="text1"/>
        </w:rPr>
        <w:t>выполнении действий с алгебраическими дробями</w:t>
      </w:r>
      <w:r w:rsidR="002F65EB" w:rsidRPr="00ED2BD0">
        <w:rPr>
          <w:color w:val="000000" w:themeColor="text1"/>
        </w:rPr>
        <w:t xml:space="preserve">, </w:t>
      </w:r>
      <w:r w:rsidR="008308EC">
        <w:rPr>
          <w:color w:val="000000" w:themeColor="text1"/>
        </w:rPr>
        <w:t>решении систем линейных уравнений</w:t>
      </w:r>
      <w:proofErr w:type="gramStart"/>
      <w:r w:rsidR="008308EC">
        <w:rPr>
          <w:color w:val="000000" w:themeColor="text1"/>
        </w:rPr>
        <w:t>.</w:t>
      </w:r>
      <w:proofErr w:type="gramEnd"/>
      <w:r w:rsidR="008308EC">
        <w:rPr>
          <w:color w:val="000000" w:themeColor="text1"/>
        </w:rPr>
        <w:t xml:space="preserve"> П</w:t>
      </w:r>
      <w:r w:rsidR="00896ACB" w:rsidRPr="00ED2BD0">
        <w:rPr>
          <w:color w:val="000000" w:themeColor="text1"/>
        </w:rPr>
        <w:t xml:space="preserve">ри </w:t>
      </w:r>
      <w:r w:rsidR="00896ACB" w:rsidRPr="00323237">
        <w:t>решении текстовых задач на «</w:t>
      </w:r>
      <w:r w:rsidR="008308EC">
        <w:t>проценты</w:t>
      </w:r>
      <w:r w:rsidR="00BD6838">
        <w:t>»</w:t>
      </w:r>
      <w:r w:rsidR="008308EC">
        <w:t xml:space="preserve"> традиционно очень низкий процент выполнения</w:t>
      </w:r>
      <w:r w:rsidR="00BD6838">
        <w:t>.</w:t>
      </w:r>
    </w:p>
    <w:p w:rsidR="00BD6838" w:rsidRPr="00323237" w:rsidRDefault="00BD6838" w:rsidP="00F10AAB"/>
    <w:p w:rsidR="00896ACB" w:rsidRPr="00323237" w:rsidRDefault="00896ACB" w:rsidP="00896ACB">
      <w:pPr>
        <w:jc w:val="both"/>
      </w:pPr>
      <w:r w:rsidRPr="00323237">
        <w:t xml:space="preserve">На основании </w:t>
      </w:r>
      <w:proofErr w:type="gramStart"/>
      <w:r w:rsidRPr="00323237">
        <w:t>вышеизложенного</w:t>
      </w:r>
      <w:proofErr w:type="gramEnd"/>
      <w:r w:rsidRPr="00323237">
        <w:t xml:space="preserve"> </w:t>
      </w:r>
      <w:r w:rsidR="006B663F">
        <w:t xml:space="preserve">можно </w:t>
      </w:r>
      <w:r w:rsidRPr="00323237">
        <w:t>рекомендова</w:t>
      </w:r>
      <w:r w:rsidR="006B663F">
        <w:t>ть</w:t>
      </w:r>
      <w:r w:rsidRPr="00323237">
        <w:t>:</w:t>
      </w:r>
    </w:p>
    <w:p w:rsidR="00896ACB" w:rsidRPr="00323237" w:rsidRDefault="00896ACB" w:rsidP="00896ACB">
      <w:pPr>
        <w:jc w:val="both"/>
        <w:rPr>
          <w:b/>
          <w:u w:val="single"/>
        </w:rPr>
      </w:pPr>
    </w:p>
    <w:p w:rsidR="00896ACB" w:rsidRPr="00323237" w:rsidRDefault="00896ACB" w:rsidP="00896ACB">
      <w:pPr>
        <w:jc w:val="both"/>
        <w:rPr>
          <w:b/>
          <w:u w:val="single"/>
        </w:rPr>
      </w:pPr>
      <w:r w:rsidRPr="00323237">
        <w:rPr>
          <w:b/>
          <w:u w:val="single"/>
        </w:rPr>
        <w:t>Методическим объединениям учителей математики общеобразовательных учреждений района:</w:t>
      </w:r>
    </w:p>
    <w:p w:rsidR="00896ACB" w:rsidRPr="00323237" w:rsidRDefault="00896ACB" w:rsidP="00896ACB">
      <w:pPr>
        <w:numPr>
          <w:ilvl w:val="0"/>
          <w:numId w:val="1"/>
        </w:numPr>
        <w:jc w:val="both"/>
      </w:pPr>
      <w:r w:rsidRPr="00323237">
        <w:t>Изучить материалы справки.</w:t>
      </w:r>
    </w:p>
    <w:p w:rsidR="00896ACB" w:rsidRPr="00323237" w:rsidRDefault="00896ACB" w:rsidP="00896ACB">
      <w:pPr>
        <w:numPr>
          <w:ilvl w:val="0"/>
          <w:numId w:val="1"/>
        </w:numPr>
        <w:jc w:val="both"/>
      </w:pPr>
      <w:r w:rsidRPr="00323237">
        <w:t xml:space="preserve">Проанализировать результаты краевой диагностической работы, выделить «проблемные» темы в каждом конкретном классе и работать над ликвидацией пробелов в знаниях и умениях учащихся по этим темам, используя диагностические карты класса и индивидуальные карты учащегося. </w:t>
      </w:r>
    </w:p>
    <w:p w:rsidR="00896ACB" w:rsidRDefault="00896ACB" w:rsidP="00896ACB">
      <w:pPr>
        <w:numPr>
          <w:ilvl w:val="0"/>
          <w:numId w:val="1"/>
        </w:numPr>
        <w:jc w:val="both"/>
      </w:pPr>
      <w:r w:rsidRPr="00323237">
        <w:t>Организовать методическую помощь нуждающимся в ней педагогам.</w:t>
      </w:r>
    </w:p>
    <w:p w:rsidR="00CD7318" w:rsidRDefault="00CD7318" w:rsidP="00896ACB">
      <w:pPr>
        <w:numPr>
          <w:ilvl w:val="0"/>
          <w:numId w:val="1"/>
        </w:numPr>
        <w:jc w:val="both"/>
      </w:pPr>
      <w:r>
        <w:t xml:space="preserve">Рекомендовать </w:t>
      </w:r>
      <w:r w:rsidR="00E7014C">
        <w:t xml:space="preserve">учителям района </w:t>
      </w:r>
      <w:r>
        <w:t>проведение консультаций с целью подготовки к итоговой государственной аттестации с 8 класса.</w:t>
      </w:r>
    </w:p>
    <w:p w:rsidR="00896ACB" w:rsidRPr="00323237" w:rsidRDefault="00896ACB" w:rsidP="00896ACB">
      <w:pPr>
        <w:jc w:val="both"/>
        <w:rPr>
          <w:b/>
          <w:u w:val="single"/>
        </w:rPr>
      </w:pPr>
      <w:r w:rsidRPr="00323237">
        <w:rPr>
          <w:b/>
          <w:u w:val="single"/>
        </w:rPr>
        <w:t>Администрациям  общеобразовательных учреждений:</w:t>
      </w:r>
    </w:p>
    <w:p w:rsidR="00896ACB" w:rsidRPr="00323237" w:rsidRDefault="00896ACB" w:rsidP="00896ACB">
      <w:pPr>
        <w:numPr>
          <w:ilvl w:val="0"/>
          <w:numId w:val="2"/>
        </w:numPr>
        <w:jc w:val="both"/>
      </w:pPr>
      <w:r w:rsidRPr="00323237">
        <w:t>Провести анализ контрольной диагностической работы в общеобразовательном учреждении.</w:t>
      </w:r>
    </w:p>
    <w:p w:rsidR="006B663F" w:rsidRDefault="006B663F" w:rsidP="00896ACB">
      <w:pPr>
        <w:numPr>
          <w:ilvl w:val="0"/>
          <w:numId w:val="2"/>
        </w:numPr>
        <w:jc w:val="both"/>
      </w:pPr>
      <w:r>
        <w:t>Выявить конкретные «проблемные» темы в классе и составить план устранения пробелов с учащимися данного класса на 2015-2016 учебный год</w:t>
      </w:r>
      <w:proofErr w:type="gramStart"/>
      <w:r w:rsidR="00896ACB" w:rsidRPr="00323237">
        <w:t>.</w:t>
      </w:r>
      <w:proofErr w:type="gramEnd"/>
      <w:r w:rsidR="00F3186D">
        <w:t xml:space="preserve"> А школы с очень низкими результатами план устранения пробелов и в летний период.</w:t>
      </w:r>
    </w:p>
    <w:p w:rsidR="00F10AAB" w:rsidRPr="00323237" w:rsidRDefault="00896ACB" w:rsidP="00F10AAB">
      <w:pPr>
        <w:numPr>
          <w:ilvl w:val="0"/>
          <w:numId w:val="2"/>
        </w:numPr>
        <w:ind w:left="75"/>
        <w:jc w:val="both"/>
      </w:pPr>
      <w:r w:rsidRPr="00323237">
        <w:t xml:space="preserve"> </w:t>
      </w:r>
      <w:r w:rsidR="006B663F">
        <w:t>Выявить конкретные «проблемные» темы у каждого слабого учащегося класса  и составить план устранения пробелов на 2015-2016 учебный год.</w:t>
      </w:r>
    </w:p>
    <w:p w:rsidR="003A01A9" w:rsidRPr="00323237" w:rsidRDefault="00896ACB" w:rsidP="00CD7318">
      <w:pPr>
        <w:jc w:val="both"/>
      </w:pPr>
      <w:r w:rsidRPr="00323237">
        <w:t>Справку подготовил</w:t>
      </w:r>
      <w:r w:rsidR="00B5265C">
        <w:t xml:space="preserve">а   </w:t>
      </w:r>
      <w:proofErr w:type="spellStart"/>
      <w:r w:rsidR="00B5265C">
        <w:t>т</w:t>
      </w:r>
      <w:r w:rsidRPr="00323237">
        <w:t>ьютор</w:t>
      </w:r>
      <w:proofErr w:type="spellEnd"/>
      <w:r w:rsidRPr="00323237">
        <w:t xml:space="preserve">                                               </w:t>
      </w:r>
      <w:r w:rsidR="00783829">
        <w:t>Самойлова О.А.</w:t>
      </w:r>
      <w:r w:rsidRPr="00323237">
        <w:t xml:space="preserve">    </w:t>
      </w:r>
    </w:p>
    <w:sectPr w:rsidR="003A01A9" w:rsidRPr="00323237" w:rsidSect="001039F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D4" w:rsidRDefault="001660D4" w:rsidP="00B72013">
      <w:r>
        <w:separator/>
      </w:r>
    </w:p>
  </w:endnote>
  <w:endnote w:type="continuationSeparator" w:id="0">
    <w:p w:rsidR="001660D4" w:rsidRDefault="001660D4" w:rsidP="00B7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D4" w:rsidRDefault="001660D4" w:rsidP="00B72013">
      <w:r>
        <w:separator/>
      </w:r>
    </w:p>
  </w:footnote>
  <w:footnote w:type="continuationSeparator" w:id="0">
    <w:p w:rsidR="001660D4" w:rsidRDefault="001660D4" w:rsidP="00B7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1FE"/>
    <w:multiLevelType w:val="hybridMultilevel"/>
    <w:tmpl w:val="FE16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061"/>
    <w:multiLevelType w:val="hybridMultilevel"/>
    <w:tmpl w:val="C6C87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86898"/>
    <w:multiLevelType w:val="hybridMultilevel"/>
    <w:tmpl w:val="D8585752"/>
    <w:lvl w:ilvl="0" w:tplc="3C7814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ACB"/>
    <w:rsid w:val="00005908"/>
    <w:rsid w:val="00015CE7"/>
    <w:rsid w:val="0008379E"/>
    <w:rsid w:val="0009718A"/>
    <w:rsid w:val="000D3E4D"/>
    <w:rsid w:val="000E7A4A"/>
    <w:rsid w:val="001039F6"/>
    <w:rsid w:val="00105206"/>
    <w:rsid w:val="00132568"/>
    <w:rsid w:val="00141CD6"/>
    <w:rsid w:val="001660D4"/>
    <w:rsid w:val="001B5A57"/>
    <w:rsid w:val="001B6247"/>
    <w:rsid w:val="001B7E4A"/>
    <w:rsid w:val="001C6789"/>
    <w:rsid w:val="001D1169"/>
    <w:rsid w:val="001D5CAC"/>
    <w:rsid w:val="001E1CF1"/>
    <w:rsid w:val="001E4DE9"/>
    <w:rsid w:val="002F65EB"/>
    <w:rsid w:val="00311E1D"/>
    <w:rsid w:val="00321131"/>
    <w:rsid w:val="00323237"/>
    <w:rsid w:val="00353877"/>
    <w:rsid w:val="00356965"/>
    <w:rsid w:val="003671D5"/>
    <w:rsid w:val="003A01A9"/>
    <w:rsid w:val="003B7A76"/>
    <w:rsid w:val="003F0683"/>
    <w:rsid w:val="003F0F85"/>
    <w:rsid w:val="00415DBA"/>
    <w:rsid w:val="00441F8C"/>
    <w:rsid w:val="0044637B"/>
    <w:rsid w:val="004B7AF7"/>
    <w:rsid w:val="00506E48"/>
    <w:rsid w:val="005222C1"/>
    <w:rsid w:val="005B0080"/>
    <w:rsid w:val="005B5CA3"/>
    <w:rsid w:val="005C7B9E"/>
    <w:rsid w:val="005D2F87"/>
    <w:rsid w:val="0062112D"/>
    <w:rsid w:val="00627741"/>
    <w:rsid w:val="00634E47"/>
    <w:rsid w:val="00670E00"/>
    <w:rsid w:val="006B346B"/>
    <w:rsid w:val="006B663F"/>
    <w:rsid w:val="006C5BBB"/>
    <w:rsid w:val="006F06BB"/>
    <w:rsid w:val="00712D4A"/>
    <w:rsid w:val="00720E24"/>
    <w:rsid w:val="00723204"/>
    <w:rsid w:val="0074657D"/>
    <w:rsid w:val="007738A9"/>
    <w:rsid w:val="00783829"/>
    <w:rsid w:val="007A1451"/>
    <w:rsid w:val="007B30CB"/>
    <w:rsid w:val="007C3558"/>
    <w:rsid w:val="007C6E71"/>
    <w:rsid w:val="008203CA"/>
    <w:rsid w:val="00821D47"/>
    <w:rsid w:val="00825F0D"/>
    <w:rsid w:val="008308EC"/>
    <w:rsid w:val="00896ACB"/>
    <w:rsid w:val="008D08D6"/>
    <w:rsid w:val="008E0962"/>
    <w:rsid w:val="00963C12"/>
    <w:rsid w:val="00975F95"/>
    <w:rsid w:val="009A7587"/>
    <w:rsid w:val="009B4366"/>
    <w:rsid w:val="009B583E"/>
    <w:rsid w:val="00A1185B"/>
    <w:rsid w:val="00A23646"/>
    <w:rsid w:val="00A5661B"/>
    <w:rsid w:val="00AA7B99"/>
    <w:rsid w:val="00B50A6E"/>
    <w:rsid w:val="00B5265C"/>
    <w:rsid w:val="00B72013"/>
    <w:rsid w:val="00B764D5"/>
    <w:rsid w:val="00B863A6"/>
    <w:rsid w:val="00BA0AFA"/>
    <w:rsid w:val="00BA30E4"/>
    <w:rsid w:val="00BD6838"/>
    <w:rsid w:val="00C27E90"/>
    <w:rsid w:val="00C57951"/>
    <w:rsid w:val="00C875C7"/>
    <w:rsid w:val="00C96BC3"/>
    <w:rsid w:val="00CB7212"/>
    <w:rsid w:val="00CD7318"/>
    <w:rsid w:val="00CE28BF"/>
    <w:rsid w:val="00D035E0"/>
    <w:rsid w:val="00D5277A"/>
    <w:rsid w:val="00D85508"/>
    <w:rsid w:val="00DC71C1"/>
    <w:rsid w:val="00DD5FC6"/>
    <w:rsid w:val="00E00074"/>
    <w:rsid w:val="00E7014C"/>
    <w:rsid w:val="00E97E22"/>
    <w:rsid w:val="00EA7B8F"/>
    <w:rsid w:val="00EB733B"/>
    <w:rsid w:val="00ED0865"/>
    <w:rsid w:val="00ED1F77"/>
    <w:rsid w:val="00ED2BD0"/>
    <w:rsid w:val="00EE7AB8"/>
    <w:rsid w:val="00F02D3A"/>
    <w:rsid w:val="00F10AAB"/>
    <w:rsid w:val="00F3186D"/>
    <w:rsid w:val="00F65A9E"/>
    <w:rsid w:val="00FA549D"/>
    <w:rsid w:val="00FB3C8D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96ACB"/>
    <w:pPr>
      <w:ind w:left="851" w:hanging="284"/>
      <w:jc w:val="both"/>
    </w:pPr>
    <w:rPr>
      <w:spacing w:val="-6"/>
      <w:szCs w:val="20"/>
    </w:rPr>
  </w:style>
  <w:style w:type="character" w:customStyle="1" w:styleId="30">
    <w:name w:val="Основной текст с отступом 3 Знак"/>
    <w:basedOn w:val="a0"/>
    <w:link w:val="3"/>
    <w:rsid w:val="00896ACB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2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2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BD0"/>
    <w:pPr>
      <w:ind w:left="720"/>
      <w:contextualSpacing/>
    </w:pPr>
  </w:style>
  <w:style w:type="paragraph" w:styleId="aa">
    <w:name w:val="No Spacing"/>
    <w:uiPriority w:val="1"/>
    <w:qFormat/>
    <w:rsid w:val="00712D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54;&#1064;%20&#8470;%209%20&#1084;&#1072;&#1090;&#1077;&#1084;&#1072;&#1090;&#1080;&#1082;&#1072;\Desktop\&#1058;&#1100;&#1102;&#1090;&#1086;&#1088;-&#1057;&#1072;&#1084;&#1086;&#1081;&#1083;&#1086;&#1074;&#1072;\00_2014-2015\&#1089;&#1087;&#1088;&#1072;&#1074;&#1082;&#1080;%20&#1087;&#1086;%20&#1050;&#1044;&#1056;\&#1040;&#1083;&#1075;&#1077;&#1073;&#1088;&#1072;8_09.04.15\&#1040;&#1085;&#1072;&#1083;&#1080;&#1079;%20&#1050;&#1044;&#1056;%20&#1087;&#1086;%20&#1072;&#1083;&#1075;&#1077;&#1073;&#1088;&#1077;%208%20&#1082;&#1083;.,%2009.04.15&#1075;.%20-%20&#1082;&#1086;&#1087;&#108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54;&#1064;%20&#8470;%209%20&#1084;&#1072;&#1090;&#1077;&#1084;&#1072;&#1090;&#1080;&#1082;&#1072;\Desktop\&#1058;&#1100;&#1102;&#1090;&#1086;&#1088;-&#1057;&#1072;&#1084;&#1086;&#1081;&#1083;&#1086;&#1074;&#1072;\00_2014-2015\&#1089;&#1087;&#1088;&#1072;&#1074;&#1082;&#1080;%20&#1087;&#1086;%20&#1050;&#1044;&#1056;\&#1040;&#1083;&#1075;&#1077;&#1073;&#1088;&#1072;8_09.04.15\&#1040;&#1085;&#1072;&#1083;&#1080;&#1079;%20&#1050;&#1044;&#1056;%20&#1087;&#1086;%20&#1072;&#1083;&#1075;&#1077;&#1073;&#1088;&#1077;%208%20&#1082;&#1083;.,%2009.04.15&#1075;.%20-%20&#1082;&#1086;&#1087;&#1080;&#110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54;&#1064;%20&#8470;%209%20&#1084;&#1072;&#1090;&#1077;&#1084;&#1072;&#1090;&#1080;&#1082;&#1072;\Desktop\&#1058;&#1100;&#1102;&#1090;&#1086;&#1088;-&#1057;&#1072;&#1084;&#1086;&#1081;&#1083;&#1086;&#1074;&#1072;\00_2014-2015\&#1089;&#1087;&#1088;&#1072;&#1074;&#1082;&#1080;%20&#1087;&#1086;%20&#1050;&#1044;&#1056;\&#1040;&#1083;&#1075;&#1077;&#1073;&#1088;&#1072;8_09.04.15\&#1040;&#1085;&#1072;&#1083;&#1080;&#1079;%20&#1050;&#1044;&#1056;%20&#1087;&#1086;%20&#1072;&#1083;&#1075;&#1077;&#1073;&#1088;&#1077;%208%20&#1082;&#1083;.,%2009.04.15&#1075;.%20-%20&#1082;&#1086;&#1087;&#1080;&#110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54;&#1064;%20&#8470;%209%20&#1084;&#1072;&#1090;&#1077;&#1084;&#1072;&#1090;&#1080;&#1082;&#1072;\Desktop\&#1058;&#1100;&#1102;&#1090;&#1086;&#1088;-&#1057;&#1072;&#1084;&#1086;&#1081;&#1083;&#1086;&#1074;&#1072;\00_2014-2015\&#1089;&#1087;&#1088;&#1072;&#1074;&#1082;&#1080;%20&#1087;&#1086;%20&#1050;&#1044;&#1056;\&#1040;&#1083;&#1075;&#1077;&#1073;&#1088;&#1072;8_09.04.15\&#1040;&#1085;&#1072;&#1083;&#1080;&#1079;%20&#1050;&#1044;&#1056;%20&#1087;&#1086;%20&#1072;&#1083;&#1075;&#1077;&#1073;&#1088;&#1077;%208%20&#1082;&#1083;.,%2009.04.15&#1075;.%20-%20&#1082;&#1086;&#1087;&#1080;&#1103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54;&#1064;%20&#8470;%209%20&#1084;&#1072;&#1090;&#1077;&#1084;&#1072;&#1090;&#1080;&#1082;&#1072;\Desktop\&#1058;&#1100;&#1102;&#1090;&#1086;&#1088;-&#1057;&#1072;&#1084;&#1086;&#1081;&#1083;&#1086;&#1074;&#1072;\00_2014-2015\&#1089;&#1087;&#1088;&#1072;&#1074;&#1082;&#1080;%20&#1087;&#1086;%20&#1050;&#1044;&#1056;\&#1040;&#1083;&#1075;&#1077;&#1073;&#1088;&#1072;8_09.04.15\&#1040;&#1085;&#1072;&#1083;&#1080;&#1079;%20&#1050;&#1044;&#1056;%20&#1087;&#1086;%20&#1072;&#1083;&#1075;&#1077;&#1073;&#1088;&#1077;%208%20&#1082;&#1083;.,%2009.04.15&#1075;.%20-%20&#1082;&#1086;&#1087;&#1080;&#1103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успеваем.качество!$G$62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успеваем.качество!$H$61:$K$61</c:f>
              <c:strCache>
                <c:ptCount val="4"/>
                <c:pt idx="0">
                  <c:v>7кл 2013 год</c:v>
                </c:pt>
                <c:pt idx="1">
                  <c:v>7кл 2014 </c:v>
                </c:pt>
                <c:pt idx="2">
                  <c:v>8кл 2014</c:v>
                </c:pt>
                <c:pt idx="3">
                  <c:v>8кл 2015</c:v>
                </c:pt>
              </c:strCache>
            </c:strRef>
          </c:cat>
          <c:val>
            <c:numRef>
              <c:f>успеваем.качество!$H$62:$K$62</c:f>
              <c:numCache>
                <c:formatCode>General</c:formatCode>
                <c:ptCount val="4"/>
                <c:pt idx="0">
                  <c:v>83</c:v>
                </c:pt>
                <c:pt idx="1">
                  <c:v>80</c:v>
                </c:pt>
                <c:pt idx="2">
                  <c:v>78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успеваем.качество!$G$63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успеваем.качество!$H$61:$K$61</c:f>
              <c:strCache>
                <c:ptCount val="4"/>
                <c:pt idx="0">
                  <c:v>7кл 2013 год</c:v>
                </c:pt>
                <c:pt idx="1">
                  <c:v>7кл 2014 </c:v>
                </c:pt>
                <c:pt idx="2">
                  <c:v>8кл 2014</c:v>
                </c:pt>
                <c:pt idx="3">
                  <c:v>8кл 2015</c:v>
                </c:pt>
              </c:strCache>
            </c:strRef>
          </c:cat>
          <c:val>
            <c:numRef>
              <c:f>успеваем.качество!$H$63:$K$63</c:f>
              <c:numCache>
                <c:formatCode>General</c:formatCode>
                <c:ptCount val="4"/>
                <c:pt idx="0">
                  <c:v>46</c:v>
                </c:pt>
                <c:pt idx="1">
                  <c:v>29</c:v>
                </c:pt>
                <c:pt idx="2">
                  <c:v>29</c:v>
                </c:pt>
                <c:pt idx="3">
                  <c:v>21</c:v>
                </c:pt>
              </c:numCache>
            </c:numRef>
          </c:val>
        </c:ser>
        <c:axId val="125164928"/>
        <c:axId val="125364480"/>
      </c:barChart>
      <c:catAx>
        <c:axId val="12516492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25364480"/>
        <c:crosses val="autoZero"/>
        <c:auto val="1"/>
        <c:lblAlgn val="ctr"/>
        <c:lblOffset val="100"/>
      </c:catAx>
      <c:valAx>
        <c:axId val="125364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251649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Анализ</a:t>
            </a:r>
            <a:r>
              <a:rPr lang="ru-RU" sz="1100" baseline="0"/>
              <a:t> результатов КДР среди ОО Усть-Лабинского района</a:t>
            </a:r>
          </a:p>
          <a:p>
            <a:pPr>
              <a:defRPr/>
            </a:pPr>
            <a:r>
              <a:rPr lang="ru-RU" sz="1100" baseline="0"/>
              <a:t>(алгебра 8 класс, 09.04.2015г.)</a:t>
            </a:r>
            <a:endParaRPr lang="ru-RU" sz="1100"/>
          </a:p>
        </c:rich>
      </c:tx>
      <c:layout>
        <c:manualLayout>
          <c:xMode val="edge"/>
          <c:yMode val="edge"/>
          <c:x val="0.19958195957263009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4.5853979684281974E-2"/>
          <c:y val="0.20722632010125741"/>
          <c:w val="0.93249670095344628"/>
          <c:h val="0.64286395157413112"/>
        </c:manualLayout>
      </c:layout>
      <c:bar3DChart>
        <c:barDir val="col"/>
        <c:grouping val="clustered"/>
        <c:ser>
          <c:idx val="0"/>
          <c:order val="0"/>
          <c:tx>
            <c:v>Успеваемость по району - 73%</c:v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600" b="1" i="1" baseline="0"/>
                </a:pPr>
                <a:endParaRPr lang="ru-RU"/>
              </a:p>
            </c:txPr>
            <c:showVal val="1"/>
          </c:dLbls>
          <c:cat>
            <c:strRef>
              <c:f>диаграммы!$A$3:$A$31</c:f>
              <c:strCache>
                <c:ptCount val="29"/>
                <c:pt idx="0">
                  <c:v>СОШ №4</c:v>
                </c:pt>
                <c:pt idx="1">
                  <c:v>ООШ №27</c:v>
                </c:pt>
                <c:pt idx="2">
                  <c:v>ООШ №31</c:v>
                </c:pt>
                <c:pt idx="3">
                  <c:v>СОШ №13</c:v>
                </c:pt>
                <c:pt idx="4">
                  <c:v>СОШ №24</c:v>
                </c:pt>
                <c:pt idx="5">
                  <c:v>ООШ №28</c:v>
                </c:pt>
                <c:pt idx="6">
                  <c:v>СОШ №21</c:v>
                </c:pt>
                <c:pt idx="7">
                  <c:v>СОШ №12</c:v>
                </c:pt>
                <c:pt idx="8">
                  <c:v>СОШ №19</c:v>
                </c:pt>
                <c:pt idx="9">
                  <c:v>СОШ №22</c:v>
                </c:pt>
                <c:pt idx="10">
                  <c:v>СОШ №23</c:v>
                </c:pt>
                <c:pt idx="11">
                  <c:v>СОШ №2</c:v>
                </c:pt>
                <c:pt idx="12">
                  <c:v>СОШ №16</c:v>
                </c:pt>
                <c:pt idx="13">
                  <c:v>СОШ №14</c:v>
                </c:pt>
                <c:pt idx="14">
                  <c:v>ООШ №26</c:v>
                </c:pt>
                <c:pt idx="15">
                  <c:v>СОШ №3</c:v>
                </c:pt>
                <c:pt idx="16">
                  <c:v>СОШ №1</c:v>
                </c:pt>
                <c:pt idx="17">
                  <c:v>СОШ №36</c:v>
                </c:pt>
                <c:pt idx="18">
                  <c:v>СОШ №6</c:v>
                </c:pt>
                <c:pt idx="19">
                  <c:v>СОШ №11</c:v>
                </c:pt>
                <c:pt idx="20">
                  <c:v>СОШ №10</c:v>
                </c:pt>
                <c:pt idx="21">
                  <c:v>СОШ №15</c:v>
                </c:pt>
                <c:pt idx="22">
                  <c:v>гимназия №5</c:v>
                </c:pt>
                <c:pt idx="23">
                  <c:v>СОШ №18</c:v>
                </c:pt>
                <c:pt idx="24">
                  <c:v>СОШ №8</c:v>
                </c:pt>
                <c:pt idx="25">
                  <c:v>СОШ №20</c:v>
                </c:pt>
                <c:pt idx="26">
                  <c:v>СОШ №25</c:v>
                </c:pt>
                <c:pt idx="27">
                  <c:v>СОШ №7</c:v>
                </c:pt>
                <c:pt idx="28">
                  <c:v>СОШ №9</c:v>
                </c:pt>
              </c:strCache>
            </c:strRef>
          </c:cat>
          <c:val>
            <c:numRef>
              <c:f>диаграммы!$B$3:$B$31</c:f>
              <c:numCache>
                <c:formatCode>General</c:formatCode>
                <c:ptCount val="2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94</c:v>
                </c:pt>
                <c:pt idx="4">
                  <c:v>93</c:v>
                </c:pt>
                <c:pt idx="5">
                  <c:v>90</c:v>
                </c:pt>
                <c:pt idx="6">
                  <c:v>89</c:v>
                </c:pt>
                <c:pt idx="7">
                  <c:v>88</c:v>
                </c:pt>
                <c:pt idx="8">
                  <c:v>84</c:v>
                </c:pt>
                <c:pt idx="9">
                  <c:v>84</c:v>
                </c:pt>
                <c:pt idx="10">
                  <c:v>84</c:v>
                </c:pt>
                <c:pt idx="11">
                  <c:v>83</c:v>
                </c:pt>
                <c:pt idx="12">
                  <c:v>83</c:v>
                </c:pt>
                <c:pt idx="13">
                  <c:v>80</c:v>
                </c:pt>
                <c:pt idx="14">
                  <c:v>80</c:v>
                </c:pt>
                <c:pt idx="15">
                  <c:v>74</c:v>
                </c:pt>
                <c:pt idx="16">
                  <c:v>73</c:v>
                </c:pt>
                <c:pt idx="17">
                  <c:v>73</c:v>
                </c:pt>
                <c:pt idx="18">
                  <c:v>72</c:v>
                </c:pt>
                <c:pt idx="19">
                  <c:v>72</c:v>
                </c:pt>
                <c:pt idx="20">
                  <c:v>71</c:v>
                </c:pt>
                <c:pt idx="21">
                  <c:v>71</c:v>
                </c:pt>
                <c:pt idx="22">
                  <c:v>70</c:v>
                </c:pt>
                <c:pt idx="23">
                  <c:v>69</c:v>
                </c:pt>
                <c:pt idx="24">
                  <c:v>62</c:v>
                </c:pt>
                <c:pt idx="25">
                  <c:v>60</c:v>
                </c:pt>
                <c:pt idx="26">
                  <c:v>55</c:v>
                </c:pt>
                <c:pt idx="27">
                  <c:v>48</c:v>
                </c:pt>
                <c:pt idx="28">
                  <c:v>11</c:v>
                </c:pt>
              </c:numCache>
            </c:numRef>
          </c:val>
        </c:ser>
        <c:ser>
          <c:idx val="1"/>
          <c:order val="1"/>
          <c:tx>
            <c:v>Качество по району - 21%</c:v>
          </c:tx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600" b="1" i="1" baseline="0"/>
                </a:pPr>
                <a:endParaRPr lang="ru-RU"/>
              </a:p>
            </c:txPr>
            <c:showVal val="1"/>
          </c:dLbls>
          <c:cat>
            <c:strRef>
              <c:f>диаграммы!$A$3:$A$31</c:f>
              <c:strCache>
                <c:ptCount val="29"/>
                <c:pt idx="0">
                  <c:v>СОШ №4</c:v>
                </c:pt>
                <c:pt idx="1">
                  <c:v>ООШ №27</c:v>
                </c:pt>
                <c:pt idx="2">
                  <c:v>ООШ №31</c:v>
                </c:pt>
                <c:pt idx="3">
                  <c:v>СОШ №13</c:v>
                </c:pt>
                <c:pt idx="4">
                  <c:v>СОШ №24</c:v>
                </c:pt>
                <c:pt idx="5">
                  <c:v>ООШ №28</c:v>
                </c:pt>
                <c:pt idx="6">
                  <c:v>СОШ №21</c:v>
                </c:pt>
                <c:pt idx="7">
                  <c:v>СОШ №12</c:v>
                </c:pt>
                <c:pt idx="8">
                  <c:v>СОШ №19</c:v>
                </c:pt>
                <c:pt idx="9">
                  <c:v>СОШ №22</c:v>
                </c:pt>
                <c:pt idx="10">
                  <c:v>СОШ №23</c:v>
                </c:pt>
                <c:pt idx="11">
                  <c:v>СОШ №2</c:v>
                </c:pt>
                <c:pt idx="12">
                  <c:v>СОШ №16</c:v>
                </c:pt>
                <c:pt idx="13">
                  <c:v>СОШ №14</c:v>
                </c:pt>
                <c:pt idx="14">
                  <c:v>ООШ №26</c:v>
                </c:pt>
                <c:pt idx="15">
                  <c:v>СОШ №3</c:v>
                </c:pt>
                <c:pt idx="16">
                  <c:v>СОШ №1</c:v>
                </c:pt>
                <c:pt idx="17">
                  <c:v>СОШ №36</c:v>
                </c:pt>
                <c:pt idx="18">
                  <c:v>СОШ №6</c:v>
                </c:pt>
                <c:pt idx="19">
                  <c:v>СОШ №11</c:v>
                </c:pt>
                <c:pt idx="20">
                  <c:v>СОШ №10</c:v>
                </c:pt>
                <c:pt idx="21">
                  <c:v>СОШ №15</c:v>
                </c:pt>
                <c:pt idx="22">
                  <c:v>гимназия №5</c:v>
                </c:pt>
                <c:pt idx="23">
                  <c:v>СОШ №18</c:v>
                </c:pt>
                <c:pt idx="24">
                  <c:v>СОШ №8</c:v>
                </c:pt>
                <c:pt idx="25">
                  <c:v>СОШ №20</c:v>
                </c:pt>
                <c:pt idx="26">
                  <c:v>СОШ №25</c:v>
                </c:pt>
                <c:pt idx="27">
                  <c:v>СОШ №7</c:v>
                </c:pt>
                <c:pt idx="28">
                  <c:v>СОШ №9</c:v>
                </c:pt>
              </c:strCache>
            </c:strRef>
          </c:cat>
          <c:val>
            <c:numRef>
              <c:f>диаграммы!$C$3:$C$31</c:f>
              <c:numCache>
                <c:formatCode>General</c:formatCode>
                <c:ptCount val="29"/>
                <c:pt idx="0">
                  <c:v>43</c:v>
                </c:pt>
                <c:pt idx="1">
                  <c:v>50</c:v>
                </c:pt>
                <c:pt idx="2">
                  <c:v>33</c:v>
                </c:pt>
                <c:pt idx="3">
                  <c:v>39</c:v>
                </c:pt>
                <c:pt idx="4">
                  <c:v>33</c:v>
                </c:pt>
                <c:pt idx="5">
                  <c:v>60</c:v>
                </c:pt>
                <c:pt idx="6">
                  <c:v>33</c:v>
                </c:pt>
                <c:pt idx="7">
                  <c:v>24</c:v>
                </c:pt>
                <c:pt idx="8">
                  <c:v>19</c:v>
                </c:pt>
                <c:pt idx="9">
                  <c:v>32</c:v>
                </c:pt>
                <c:pt idx="10">
                  <c:v>32</c:v>
                </c:pt>
                <c:pt idx="11">
                  <c:v>21</c:v>
                </c:pt>
                <c:pt idx="12">
                  <c:v>26</c:v>
                </c:pt>
                <c:pt idx="13">
                  <c:v>15</c:v>
                </c:pt>
                <c:pt idx="14">
                  <c:v>40</c:v>
                </c:pt>
                <c:pt idx="15">
                  <c:v>8.8000000000000007</c:v>
                </c:pt>
                <c:pt idx="16">
                  <c:v>20</c:v>
                </c:pt>
                <c:pt idx="17">
                  <c:v>8</c:v>
                </c:pt>
                <c:pt idx="18">
                  <c:v>15</c:v>
                </c:pt>
                <c:pt idx="19">
                  <c:v>12</c:v>
                </c:pt>
                <c:pt idx="20">
                  <c:v>23</c:v>
                </c:pt>
                <c:pt idx="21">
                  <c:v>29</c:v>
                </c:pt>
                <c:pt idx="22">
                  <c:v>25</c:v>
                </c:pt>
                <c:pt idx="23">
                  <c:v>13</c:v>
                </c:pt>
                <c:pt idx="24">
                  <c:v>46</c:v>
                </c:pt>
                <c:pt idx="25">
                  <c:v>30</c:v>
                </c:pt>
                <c:pt idx="26">
                  <c:v>13</c:v>
                </c:pt>
                <c:pt idx="27">
                  <c:v>10</c:v>
                </c:pt>
                <c:pt idx="28">
                  <c:v>0</c:v>
                </c:pt>
              </c:numCache>
            </c:numRef>
          </c:val>
        </c:ser>
        <c:shape val="box"/>
        <c:axId val="126547840"/>
        <c:axId val="126788352"/>
        <c:axId val="0"/>
      </c:bar3DChart>
      <c:catAx>
        <c:axId val="1265478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500" b="1" baseline="0"/>
            </a:pPr>
            <a:endParaRPr lang="ru-RU"/>
          </a:p>
        </c:txPr>
        <c:crossAx val="126788352"/>
        <c:crosses val="autoZero"/>
        <c:auto val="1"/>
        <c:lblAlgn val="ctr"/>
        <c:lblOffset val="100"/>
      </c:catAx>
      <c:valAx>
        <c:axId val="126788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760" baseline="0"/>
            </a:pPr>
            <a:endParaRPr lang="ru-RU"/>
          </a:p>
        </c:txPr>
        <c:crossAx val="126547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00" b="1" i="1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00" b="1" i="1" baseline="0"/>
            </a:pPr>
            <a:endParaRPr lang="ru-RU"/>
          </a:p>
        </c:txPr>
      </c:legendEntry>
      <c:layout>
        <c:manualLayout>
          <c:xMode val="edge"/>
          <c:yMode val="edge"/>
          <c:x val="0.37457709573206838"/>
          <c:y val="0.22302534967939144"/>
          <c:w val="0.54255202006519432"/>
          <c:h val="4.8533933258342807E-2"/>
        </c:manualLayout>
      </c:layout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/>
              <a:t>Процент</a:t>
            </a:r>
            <a:r>
              <a:rPr lang="ru-RU" sz="800" baseline="0"/>
              <a:t> полученных оценок за КДР по алгебре 8 класс, 09.08.2015г.</a:t>
            </a:r>
            <a:endParaRPr lang="ru-RU" sz="8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7184265010351968"/>
          <c:y val="0.17193836171938379"/>
          <c:w val="0.68100520043690194"/>
          <c:h val="0.7177615571776156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000" b="1" i="1" baseline="0"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000" b="1" i="1" baseline="0"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1000" b="1" i="1" baseline="0"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 sz="1000" b="1" i="1" baseline="0"/>
                  </a:pPr>
                  <a:endParaRPr lang="ru-RU"/>
                </a:p>
              </c:txPr>
              <c:dLblPos val="bestFit"/>
              <c:showVal val="1"/>
            </c:dLbl>
            <c:delete val="1"/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</c:dLbls>
          <c:cat>
            <c:strRef>
              <c:f>успеваем.качество!$R$4:$U$4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успеваем.качество!$R$5:$U$5</c:f>
              <c:numCache>
                <c:formatCode>0.0</c:formatCode>
                <c:ptCount val="4"/>
                <c:pt idx="0">
                  <c:v>26.940133037694011</c:v>
                </c:pt>
                <c:pt idx="1">
                  <c:v>52.106430155210639</c:v>
                </c:pt>
                <c:pt idx="2">
                  <c:v>18.070953436807095</c:v>
                </c:pt>
                <c:pt idx="3">
                  <c:v>2.8824833702882473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2309548262988868E-2"/>
          <c:y val="0.84009451373322863"/>
          <c:w val="0.87178983061899984"/>
          <c:h val="9.5155404844467523E-2"/>
        </c:manualLayout>
      </c:layout>
      <c:txPr>
        <a:bodyPr/>
        <a:lstStyle/>
        <a:p>
          <a:pPr>
            <a:defRPr sz="1000" b="1" i="1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Распределение среднего балла среди ОО Усть-Лабинского района </a:t>
            </a:r>
          </a:p>
          <a:p>
            <a:pPr>
              <a:defRPr sz="1000" baseline="0"/>
            </a:pPr>
            <a:r>
              <a:rPr lang="ru-RU" sz="1000" baseline="0"/>
              <a:t>(КДР по алгебре 8 кл., 09.04.2015г.)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7375951944886427E-2"/>
          <c:y val="0.11022281350391122"/>
          <c:w val="0.92533276294622691"/>
          <c:h val="0.78414801293256853"/>
        </c:manualLayout>
      </c:layout>
      <c:bar3DChart>
        <c:barDir val="col"/>
        <c:grouping val="clustered"/>
        <c:ser>
          <c:idx val="0"/>
          <c:order val="0"/>
          <c:tx>
            <c:v>Средний балл по району - 4,85</c:v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600" b="1" i="1" baseline="0"/>
                </a:pPr>
                <a:endParaRPr lang="ru-RU"/>
              </a:p>
            </c:txPr>
            <c:showVal val="1"/>
          </c:dLbls>
          <c:cat>
            <c:strRef>
              <c:f>'ср. балл'!$A$3:$A$31</c:f>
              <c:strCache>
                <c:ptCount val="29"/>
                <c:pt idx="0">
                  <c:v>№28</c:v>
                </c:pt>
                <c:pt idx="1">
                  <c:v>№27</c:v>
                </c:pt>
                <c:pt idx="2">
                  <c:v>№31</c:v>
                </c:pt>
                <c:pt idx="3">
                  <c:v>№13</c:v>
                </c:pt>
                <c:pt idx="4">
                  <c:v>№24</c:v>
                </c:pt>
                <c:pt idx="5">
                  <c:v>№8</c:v>
                </c:pt>
                <c:pt idx="6">
                  <c:v>№23</c:v>
                </c:pt>
                <c:pt idx="7">
                  <c:v>№21</c:v>
                </c:pt>
                <c:pt idx="8">
                  <c:v>№22</c:v>
                </c:pt>
                <c:pt idx="9">
                  <c:v>№26</c:v>
                </c:pt>
                <c:pt idx="10">
                  <c:v>№12</c:v>
                </c:pt>
                <c:pt idx="11">
                  <c:v>№16</c:v>
                </c:pt>
                <c:pt idx="12">
                  <c:v>№2</c:v>
                </c:pt>
                <c:pt idx="13">
                  <c:v>№19</c:v>
                </c:pt>
                <c:pt idx="14">
                  <c:v>№5</c:v>
                </c:pt>
                <c:pt idx="15">
                  <c:v>№15</c:v>
                </c:pt>
                <c:pt idx="16">
                  <c:v>№4</c:v>
                </c:pt>
                <c:pt idx="17">
                  <c:v>№18</c:v>
                </c:pt>
                <c:pt idx="18">
                  <c:v>№1</c:v>
                </c:pt>
                <c:pt idx="19">
                  <c:v>№14</c:v>
                </c:pt>
                <c:pt idx="20">
                  <c:v>№20</c:v>
                </c:pt>
                <c:pt idx="21">
                  <c:v>№10</c:v>
                </c:pt>
                <c:pt idx="22">
                  <c:v>№6</c:v>
                </c:pt>
                <c:pt idx="23">
                  <c:v>№11</c:v>
                </c:pt>
                <c:pt idx="24">
                  <c:v>№36</c:v>
                </c:pt>
                <c:pt idx="25">
                  <c:v>№3</c:v>
                </c:pt>
                <c:pt idx="26">
                  <c:v>№25</c:v>
                </c:pt>
                <c:pt idx="27">
                  <c:v>№7</c:v>
                </c:pt>
                <c:pt idx="28">
                  <c:v>№9</c:v>
                </c:pt>
              </c:strCache>
            </c:strRef>
          </c:cat>
          <c:val>
            <c:numRef>
              <c:f>'ср. балл'!$B$3:$B$31</c:f>
              <c:numCache>
                <c:formatCode>General</c:formatCode>
                <c:ptCount val="29"/>
                <c:pt idx="0">
                  <c:v>6.8</c:v>
                </c:pt>
                <c:pt idx="1">
                  <c:v>6.5</c:v>
                </c:pt>
                <c:pt idx="2">
                  <c:v>6.17</c:v>
                </c:pt>
                <c:pt idx="3">
                  <c:v>6.05</c:v>
                </c:pt>
                <c:pt idx="4">
                  <c:v>5.9300000000000006</c:v>
                </c:pt>
                <c:pt idx="5">
                  <c:v>5.54</c:v>
                </c:pt>
                <c:pt idx="6">
                  <c:v>5.53</c:v>
                </c:pt>
                <c:pt idx="7">
                  <c:v>5.44</c:v>
                </c:pt>
                <c:pt idx="8">
                  <c:v>5.42</c:v>
                </c:pt>
                <c:pt idx="9">
                  <c:v>5.4</c:v>
                </c:pt>
                <c:pt idx="10">
                  <c:v>5.39</c:v>
                </c:pt>
                <c:pt idx="11">
                  <c:v>5.39</c:v>
                </c:pt>
                <c:pt idx="12">
                  <c:v>5.25</c:v>
                </c:pt>
                <c:pt idx="13">
                  <c:v>5.1499999999999995</c:v>
                </c:pt>
                <c:pt idx="14">
                  <c:v>5.01</c:v>
                </c:pt>
                <c:pt idx="15">
                  <c:v>5</c:v>
                </c:pt>
                <c:pt idx="16">
                  <c:v>4.96</c:v>
                </c:pt>
                <c:pt idx="17">
                  <c:v>4.9400000000000004</c:v>
                </c:pt>
                <c:pt idx="18">
                  <c:v>4.87</c:v>
                </c:pt>
                <c:pt idx="19">
                  <c:v>4.8499999999999996</c:v>
                </c:pt>
                <c:pt idx="20">
                  <c:v>4.78</c:v>
                </c:pt>
                <c:pt idx="21">
                  <c:v>4.7</c:v>
                </c:pt>
                <c:pt idx="22">
                  <c:v>4.58</c:v>
                </c:pt>
                <c:pt idx="23">
                  <c:v>4.57</c:v>
                </c:pt>
                <c:pt idx="24">
                  <c:v>4.3</c:v>
                </c:pt>
                <c:pt idx="25">
                  <c:v>4.29</c:v>
                </c:pt>
                <c:pt idx="26">
                  <c:v>4.13</c:v>
                </c:pt>
                <c:pt idx="27">
                  <c:v>3.86</c:v>
                </c:pt>
                <c:pt idx="28">
                  <c:v>2.61</c:v>
                </c:pt>
              </c:numCache>
            </c:numRef>
          </c:val>
        </c:ser>
        <c:shape val="cylinder"/>
        <c:axId val="128918272"/>
        <c:axId val="204620928"/>
        <c:axId val="0"/>
      </c:bar3DChart>
      <c:catAx>
        <c:axId val="128918272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500" b="1" baseline="0"/>
            </a:pPr>
            <a:endParaRPr lang="ru-RU"/>
          </a:p>
        </c:txPr>
        <c:crossAx val="204620928"/>
        <c:crosses val="autoZero"/>
        <c:auto val="1"/>
        <c:lblAlgn val="ctr"/>
        <c:lblOffset val="100"/>
      </c:catAx>
      <c:valAx>
        <c:axId val="204620928"/>
        <c:scaling>
          <c:orientation val="minMax"/>
        </c:scaling>
        <c:axPos val="l"/>
        <c:majorGridlines/>
        <c:numFmt formatCode="General" sourceLinked="1"/>
        <c:tickLblPos val="nextTo"/>
        <c:crossAx val="128918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3689044236381385"/>
          <c:y val="0.14361031797402538"/>
          <c:w val="0.734984691977981"/>
          <c:h val="4.7368523379022094E-2"/>
        </c:manualLayout>
      </c:layout>
      <c:txPr>
        <a:bodyPr/>
        <a:lstStyle/>
        <a:p>
          <a:pPr>
            <a:defRPr sz="1000" b="1" i="1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'анализ по баллам'!$Q$57:$Q$66</c:f>
              <c:strCache>
                <c:ptCount val="10"/>
                <c:pt idx="0">
                  <c:v>0б</c:v>
                </c:pt>
                <c:pt idx="1">
                  <c:v>1б</c:v>
                </c:pt>
                <c:pt idx="2">
                  <c:v>2б</c:v>
                </c:pt>
                <c:pt idx="3">
                  <c:v>3б</c:v>
                </c:pt>
                <c:pt idx="4">
                  <c:v>4б</c:v>
                </c:pt>
                <c:pt idx="5">
                  <c:v>5б</c:v>
                </c:pt>
                <c:pt idx="6">
                  <c:v>6б</c:v>
                </c:pt>
                <c:pt idx="7">
                  <c:v>7б</c:v>
                </c:pt>
                <c:pt idx="8">
                  <c:v>8б</c:v>
                </c:pt>
                <c:pt idx="9">
                  <c:v>9б</c:v>
                </c:pt>
              </c:strCache>
            </c:strRef>
          </c:cat>
          <c:val>
            <c:numRef>
              <c:f>'анализ по баллам'!$R$57:$R$66</c:f>
              <c:numCache>
                <c:formatCode>General</c:formatCode>
                <c:ptCount val="10"/>
                <c:pt idx="0">
                  <c:v>16</c:v>
                </c:pt>
                <c:pt idx="1">
                  <c:v>54</c:v>
                </c:pt>
                <c:pt idx="2">
                  <c:v>66</c:v>
                </c:pt>
                <c:pt idx="3">
                  <c:v>70</c:v>
                </c:pt>
                <c:pt idx="4">
                  <c:v>45</c:v>
                </c:pt>
                <c:pt idx="5">
                  <c:v>357</c:v>
                </c:pt>
                <c:pt idx="6">
                  <c:v>110</c:v>
                </c:pt>
                <c:pt idx="7">
                  <c:v>139</c:v>
                </c:pt>
                <c:pt idx="8">
                  <c:v>26</c:v>
                </c:pt>
                <c:pt idx="9">
                  <c:v>20</c:v>
                </c:pt>
              </c:numCache>
            </c:numRef>
          </c:val>
        </c:ser>
        <c:axId val="216836352"/>
        <c:axId val="247638272"/>
      </c:barChart>
      <c:catAx>
        <c:axId val="216836352"/>
        <c:scaling>
          <c:orientation val="minMax"/>
        </c:scaling>
        <c:axPos val="b"/>
        <c:tickLblPos val="nextTo"/>
        <c:crossAx val="247638272"/>
        <c:crosses val="autoZero"/>
        <c:auto val="1"/>
        <c:lblAlgn val="ctr"/>
        <c:lblOffset val="100"/>
      </c:catAx>
      <c:valAx>
        <c:axId val="247638272"/>
        <c:scaling>
          <c:orientation val="minMax"/>
        </c:scaling>
        <c:axPos val="l"/>
        <c:majorGridlines/>
        <c:numFmt formatCode="General" sourceLinked="1"/>
        <c:tickLblPos val="nextTo"/>
        <c:crossAx val="2168363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77</c:v>
                </c:pt>
                <c:pt idx="1">
                  <c:v>44</c:v>
                </c:pt>
                <c:pt idx="2">
                  <c:v>69</c:v>
                </c:pt>
                <c:pt idx="3">
                  <c:v>74</c:v>
                </c:pt>
                <c:pt idx="4">
                  <c:v>72</c:v>
                </c:pt>
                <c:pt idx="5">
                  <c:v>50</c:v>
                </c:pt>
                <c:pt idx="6">
                  <c:v>72</c:v>
                </c:pt>
                <c:pt idx="7">
                  <c:v>10</c:v>
                </c:pt>
              </c:numCache>
            </c:numRef>
          </c:val>
        </c:ser>
        <c:axId val="248172928"/>
        <c:axId val="248174464"/>
      </c:barChart>
      <c:catAx>
        <c:axId val="248172928"/>
        <c:scaling>
          <c:orientation val="minMax"/>
        </c:scaling>
        <c:axPos val="b"/>
        <c:tickLblPos val="nextTo"/>
        <c:crossAx val="248174464"/>
        <c:crosses val="autoZero"/>
        <c:auto val="1"/>
        <c:lblAlgn val="ctr"/>
        <c:lblOffset val="100"/>
      </c:catAx>
      <c:valAx>
        <c:axId val="248174464"/>
        <c:scaling>
          <c:orientation val="minMax"/>
        </c:scaling>
        <c:axPos val="l"/>
        <c:majorGridlines/>
        <c:numFmt formatCode="General" sourceLinked="1"/>
        <c:tickLblPos val="nextTo"/>
        <c:crossAx val="2481729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783E-53BA-4C55-A821-D6BEA967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 9 математика</cp:lastModifiedBy>
  <cp:revision>42</cp:revision>
  <dcterms:created xsi:type="dcterms:W3CDTF">2014-11-02T05:54:00Z</dcterms:created>
  <dcterms:modified xsi:type="dcterms:W3CDTF">2015-05-13T21:04:00Z</dcterms:modified>
</cp:coreProperties>
</file>