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5A" w:rsidRPr="00DE5489" w:rsidRDefault="0022695A" w:rsidP="0022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89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22695A" w:rsidRPr="00DE5489" w:rsidRDefault="0022695A" w:rsidP="0022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89">
        <w:rPr>
          <w:rFonts w:ascii="Times New Roman" w:hAnsi="Times New Roman" w:cs="Times New Roman"/>
          <w:b/>
          <w:bCs/>
          <w:sz w:val="28"/>
          <w:szCs w:val="28"/>
        </w:rPr>
        <w:t>краевой диагностической работы по ИСТОРИИ</w:t>
      </w:r>
    </w:p>
    <w:p w:rsidR="0022695A" w:rsidRPr="00DE5489" w:rsidRDefault="0022695A" w:rsidP="0022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89">
        <w:rPr>
          <w:rFonts w:ascii="Times New Roman" w:hAnsi="Times New Roman" w:cs="Times New Roman"/>
          <w:b/>
          <w:bCs/>
          <w:sz w:val="28"/>
          <w:szCs w:val="28"/>
        </w:rPr>
        <w:t>10 класс (04 марта 2014 г.)</w:t>
      </w:r>
    </w:p>
    <w:p w:rsidR="0022695A" w:rsidRPr="00DE5489" w:rsidRDefault="0022695A" w:rsidP="0022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>Данная работа была предложена всем учащимся 10-х классов.</w:t>
      </w:r>
    </w:p>
    <w:p w:rsidR="0022695A" w:rsidRPr="00DE5489" w:rsidRDefault="0022695A" w:rsidP="0022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>Диагностическую работу выполняли 3</w:t>
      </w:r>
      <w:r w:rsidR="00635732">
        <w:rPr>
          <w:rFonts w:ascii="Times New Roman" w:hAnsi="Times New Roman" w:cs="Times New Roman"/>
          <w:sz w:val="28"/>
          <w:szCs w:val="28"/>
        </w:rPr>
        <w:t>76</w:t>
      </w:r>
      <w:r w:rsidRPr="00DE5489">
        <w:rPr>
          <w:rFonts w:ascii="Times New Roman" w:hAnsi="Times New Roman" w:cs="Times New Roman"/>
          <w:sz w:val="28"/>
          <w:szCs w:val="28"/>
        </w:rPr>
        <w:t xml:space="preserve"> учащихся 10-х классов. </w:t>
      </w:r>
    </w:p>
    <w:p w:rsidR="0022695A" w:rsidRPr="00DE5489" w:rsidRDefault="0022695A" w:rsidP="0022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>В таблице 1 и на диаграмме 1 представлены проценты полученных оценок</w:t>
      </w:r>
    </w:p>
    <w:p w:rsidR="0022695A" w:rsidRPr="00DE5489" w:rsidRDefault="0022695A" w:rsidP="0022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>по итогам работы.</w:t>
      </w:r>
    </w:p>
    <w:p w:rsidR="0022695A" w:rsidRPr="00DE5489" w:rsidRDefault="0022695A" w:rsidP="00DE5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DE5489" w:rsidRPr="00DE5489" w:rsidTr="00DE5489">
        <w:tc>
          <w:tcPr>
            <w:tcW w:w="2476" w:type="dxa"/>
          </w:tcPr>
          <w:p w:rsidR="00DE5489" w:rsidRPr="00DE5489" w:rsidRDefault="00DE5489" w:rsidP="00DE5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4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2» </w:t>
            </w:r>
          </w:p>
          <w:p w:rsidR="00DE5489" w:rsidRPr="00DE5489" w:rsidRDefault="00DE5489" w:rsidP="004E5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DE5489" w:rsidRPr="00DE5489" w:rsidRDefault="00DE5489" w:rsidP="004E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476" w:type="dxa"/>
          </w:tcPr>
          <w:p w:rsidR="00DE5489" w:rsidRPr="00DE5489" w:rsidRDefault="00DE5489" w:rsidP="004E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477" w:type="dxa"/>
          </w:tcPr>
          <w:p w:rsidR="00DE5489" w:rsidRPr="00DE5489" w:rsidRDefault="00DE5489" w:rsidP="004E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DE5489" w:rsidRPr="00DE5489" w:rsidTr="00DE5489">
        <w:tc>
          <w:tcPr>
            <w:tcW w:w="2476" w:type="dxa"/>
          </w:tcPr>
          <w:p w:rsidR="00DE5489" w:rsidRPr="00DE5489" w:rsidRDefault="00DE5489" w:rsidP="004E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89">
              <w:rPr>
                <w:rFonts w:ascii="Times New Roman" w:hAnsi="Times New Roman" w:cs="Times New Roman"/>
                <w:sz w:val="28"/>
                <w:szCs w:val="28"/>
              </w:rPr>
              <w:t>10,4%</w:t>
            </w:r>
          </w:p>
        </w:tc>
        <w:tc>
          <w:tcPr>
            <w:tcW w:w="2476" w:type="dxa"/>
          </w:tcPr>
          <w:p w:rsidR="00DE5489" w:rsidRPr="00DE5489" w:rsidRDefault="00DE5489" w:rsidP="004E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89">
              <w:rPr>
                <w:rFonts w:ascii="Times New Roman" w:hAnsi="Times New Roman" w:cs="Times New Roman"/>
                <w:sz w:val="28"/>
                <w:szCs w:val="28"/>
              </w:rPr>
              <w:t>27,7%</w:t>
            </w:r>
          </w:p>
        </w:tc>
        <w:tc>
          <w:tcPr>
            <w:tcW w:w="2476" w:type="dxa"/>
          </w:tcPr>
          <w:p w:rsidR="00DE5489" w:rsidRPr="00DE5489" w:rsidRDefault="00DE5489" w:rsidP="004E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89">
              <w:rPr>
                <w:rFonts w:ascii="Times New Roman" w:hAnsi="Times New Roman" w:cs="Times New Roman"/>
                <w:sz w:val="28"/>
                <w:szCs w:val="28"/>
              </w:rPr>
              <w:t>53,5%</w:t>
            </w:r>
          </w:p>
        </w:tc>
        <w:tc>
          <w:tcPr>
            <w:tcW w:w="2477" w:type="dxa"/>
          </w:tcPr>
          <w:p w:rsidR="00DE5489" w:rsidRPr="00DE5489" w:rsidRDefault="00DE5489" w:rsidP="004E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89"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</w:tr>
    </w:tbl>
    <w:p w:rsidR="00DE5489" w:rsidRPr="00DE5489" w:rsidRDefault="00DE5489" w:rsidP="00DE5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ab/>
        <w:t>Диаграмма 1</w:t>
      </w:r>
    </w:p>
    <w:p w:rsidR="00DE5489" w:rsidRPr="00DE5489" w:rsidRDefault="00DE5489" w:rsidP="00DE54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67250" cy="3162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5489" w:rsidRPr="00DE5489" w:rsidRDefault="00DE5489" w:rsidP="00DE5489">
      <w:pPr>
        <w:rPr>
          <w:rFonts w:ascii="Times New Roman" w:hAnsi="Times New Roman" w:cs="Times New Roman"/>
          <w:sz w:val="28"/>
          <w:szCs w:val="28"/>
        </w:rPr>
      </w:pPr>
    </w:p>
    <w:p w:rsidR="00DE5489" w:rsidRPr="00DE5489" w:rsidRDefault="00DE5489" w:rsidP="00DE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ab/>
        <w:t>Краевая диагностическая работа по истории для 10 класса проводилась в</w:t>
      </w:r>
    </w:p>
    <w:p w:rsidR="00DE5489" w:rsidRPr="00DE5489" w:rsidRDefault="00DE5489" w:rsidP="00DE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>виде контрольной работы. Задания, предложенные в работе, нос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E5489">
        <w:rPr>
          <w:rFonts w:ascii="Times New Roman" w:hAnsi="Times New Roman" w:cs="Times New Roman"/>
          <w:sz w:val="28"/>
          <w:szCs w:val="28"/>
        </w:rPr>
        <w:t>разноуровневый характер. При составлении работы учитывались типы заданий,</w:t>
      </w:r>
    </w:p>
    <w:p w:rsidR="00DE5489" w:rsidRPr="00DE5489" w:rsidRDefault="00DE5489" w:rsidP="00DE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>которые содержатся в едином государственном экзамене и являются</w:t>
      </w:r>
    </w:p>
    <w:p w:rsidR="00DE5489" w:rsidRPr="00DE5489" w:rsidRDefault="00DE5489" w:rsidP="00DE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>аналогичными контрольно-измерительным материалам ЕГЭ. Общее количество</w:t>
      </w:r>
    </w:p>
    <w:p w:rsidR="00DE5489" w:rsidRPr="00DE5489" w:rsidRDefault="00DE5489" w:rsidP="00DE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5489">
        <w:rPr>
          <w:rFonts w:ascii="Times New Roman" w:hAnsi="Times New Roman" w:cs="Times New Roman"/>
          <w:sz w:val="28"/>
          <w:szCs w:val="28"/>
        </w:rPr>
        <w:t>. Хронологически работа охватывала период истории России с</w:t>
      </w:r>
    </w:p>
    <w:p w:rsidR="00DE5489" w:rsidRPr="00DE5489" w:rsidRDefault="00DE5489" w:rsidP="00DE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 xml:space="preserve">древности до </w:t>
      </w:r>
      <w:r>
        <w:rPr>
          <w:rFonts w:ascii="Times New Roman" w:hAnsi="Times New Roman" w:cs="Times New Roman"/>
          <w:sz w:val="28"/>
          <w:szCs w:val="28"/>
        </w:rPr>
        <w:t xml:space="preserve">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DE5489">
        <w:rPr>
          <w:rFonts w:ascii="Times New Roman" w:hAnsi="Times New Roman" w:cs="Times New Roman"/>
          <w:sz w:val="28"/>
          <w:szCs w:val="28"/>
        </w:rPr>
        <w:t>.</w:t>
      </w:r>
    </w:p>
    <w:p w:rsidR="00DE5489" w:rsidRPr="00DE5489" w:rsidRDefault="00DE5489" w:rsidP="00DE5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489">
        <w:rPr>
          <w:rFonts w:ascii="Times New Roman" w:hAnsi="Times New Roman" w:cs="Times New Roman"/>
          <w:sz w:val="28"/>
          <w:szCs w:val="28"/>
        </w:rPr>
        <w:t>Цель работы – диагностика знаний учащихся по истории.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489">
        <w:rPr>
          <w:rFonts w:ascii="Times New Roman" w:hAnsi="Times New Roman" w:cs="Times New Roman"/>
          <w:sz w:val="28"/>
          <w:szCs w:val="28"/>
        </w:rPr>
        <w:t>диагностическая работа предполагала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489">
        <w:rPr>
          <w:rFonts w:ascii="Times New Roman" w:hAnsi="Times New Roman" w:cs="Times New Roman"/>
          <w:sz w:val="28"/>
          <w:szCs w:val="28"/>
        </w:rPr>
        <w:t>проверку основных видов знаний, умений и навыков десятиклассников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489">
        <w:rPr>
          <w:rFonts w:ascii="Times New Roman" w:hAnsi="Times New Roman" w:cs="Times New Roman"/>
          <w:sz w:val="28"/>
          <w:szCs w:val="28"/>
        </w:rPr>
        <w:t>объективированных, версионных и оценочных.</w:t>
      </w:r>
    </w:p>
    <w:p w:rsidR="00CF1AAE" w:rsidRDefault="00CF1AAE" w:rsidP="00DE5489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65411" w:rsidRDefault="00165411" w:rsidP="00165411">
      <w:pPr>
        <w:tabs>
          <w:tab w:val="left" w:pos="76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Диаграмма 2</w:t>
      </w:r>
    </w:p>
    <w:p w:rsidR="00165411" w:rsidRDefault="00635732" w:rsidP="00DE5489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5411" w:rsidRPr="00165411" w:rsidRDefault="00165411" w:rsidP="0016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11">
        <w:rPr>
          <w:rFonts w:ascii="Times New Roman" w:hAnsi="Times New Roman" w:cs="Times New Roman"/>
          <w:sz w:val="28"/>
          <w:szCs w:val="28"/>
        </w:rPr>
        <w:tab/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5411">
        <w:rPr>
          <w:rFonts w:ascii="Times New Roman" w:hAnsi="Times New Roman" w:cs="Times New Roman"/>
          <w:sz w:val="28"/>
          <w:szCs w:val="28"/>
        </w:rPr>
        <w:t xml:space="preserve"> показывает средний процент выполнения заданий. Из</w:t>
      </w:r>
    </w:p>
    <w:p w:rsidR="00165411" w:rsidRPr="00165411" w:rsidRDefault="00165411" w:rsidP="0016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11">
        <w:rPr>
          <w:rFonts w:ascii="Times New Roman" w:hAnsi="Times New Roman" w:cs="Times New Roman"/>
          <w:sz w:val="28"/>
          <w:szCs w:val="28"/>
        </w:rPr>
        <w:t>диаграммы видно, что в основном задания части А, выполнены на должном</w:t>
      </w:r>
    </w:p>
    <w:p w:rsidR="00165411" w:rsidRPr="00165411" w:rsidRDefault="00165411" w:rsidP="0016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11">
        <w:rPr>
          <w:rFonts w:ascii="Times New Roman" w:hAnsi="Times New Roman" w:cs="Times New Roman"/>
          <w:sz w:val="28"/>
          <w:szCs w:val="28"/>
        </w:rPr>
        <w:t xml:space="preserve">уровне (более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5411">
        <w:rPr>
          <w:rFonts w:ascii="Times New Roman" w:hAnsi="Times New Roman" w:cs="Times New Roman"/>
          <w:sz w:val="28"/>
          <w:szCs w:val="28"/>
        </w:rPr>
        <w:t xml:space="preserve">0% учащихся всех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65411">
        <w:rPr>
          <w:rFonts w:ascii="Times New Roman" w:hAnsi="Times New Roman" w:cs="Times New Roman"/>
          <w:sz w:val="28"/>
          <w:szCs w:val="28"/>
        </w:rPr>
        <w:t>справились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411">
        <w:rPr>
          <w:rFonts w:ascii="Times New Roman" w:hAnsi="Times New Roman" w:cs="Times New Roman"/>
          <w:sz w:val="28"/>
          <w:szCs w:val="28"/>
        </w:rPr>
        <w:t xml:space="preserve">с заданиями части А). </w:t>
      </w:r>
    </w:p>
    <w:p w:rsidR="00165411" w:rsidRPr="00165411" w:rsidRDefault="00165411" w:rsidP="00AB3A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411">
        <w:rPr>
          <w:rFonts w:ascii="Times New Roman" w:hAnsi="Times New Roman" w:cs="Times New Roman"/>
          <w:sz w:val="28"/>
          <w:szCs w:val="28"/>
        </w:rPr>
        <w:t xml:space="preserve">Задания части В данной контрольной работы </w:t>
      </w:r>
      <w:r w:rsidR="00AB3A40">
        <w:rPr>
          <w:rFonts w:ascii="Times New Roman" w:hAnsi="Times New Roman" w:cs="Times New Roman"/>
          <w:sz w:val="28"/>
          <w:szCs w:val="28"/>
        </w:rPr>
        <w:t>имели повышенный уровень сложности</w:t>
      </w:r>
      <w:r w:rsidRPr="00165411">
        <w:rPr>
          <w:rFonts w:ascii="Times New Roman" w:hAnsi="Times New Roman" w:cs="Times New Roman"/>
          <w:sz w:val="28"/>
          <w:szCs w:val="28"/>
        </w:rPr>
        <w:t>. Из представленной диаграммы видно</w:t>
      </w:r>
      <w:r w:rsidR="00AB3A40">
        <w:rPr>
          <w:rFonts w:ascii="Times New Roman" w:hAnsi="Times New Roman" w:cs="Times New Roman"/>
          <w:sz w:val="28"/>
          <w:szCs w:val="28"/>
        </w:rPr>
        <w:t>,</w:t>
      </w:r>
      <w:r w:rsidRPr="00165411">
        <w:rPr>
          <w:rFonts w:ascii="Times New Roman" w:hAnsi="Times New Roman" w:cs="Times New Roman"/>
          <w:sz w:val="28"/>
          <w:szCs w:val="28"/>
        </w:rPr>
        <w:t xml:space="preserve"> без ошибок справились и получили максимальные 2</w:t>
      </w:r>
      <w:r w:rsidR="00AB3A40">
        <w:rPr>
          <w:rFonts w:ascii="Times New Roman" w:hAnsi="Times New Roman" w:cs="Times New Roman"/>
          <w:sz w:val="28"/>
          <w:szCs w:val="28"/>
        </w:rPr>
        <w:t xml:space="preserve"> и 3 балла в заданиях В3, В4 </w:t>
      </w:r>
      <w:r w:rsidRPr="00165411">
        <w:rPr>
          <w:rFonts w:ascii="Times New Roman" w:hAnsi="Times New Roman" w:cs="Times New Roman"/>
          <w:sz w:val="28"/>
          <w:szCs w:val="28"/>
        </w:rPr>
        <w:t xml:space="preserve"> </w:t>
      </w:r>
      <w:r w:rsidR="00AB3A40">
        <w:rPr>
          <w:rFonts w:ascii="Times New Roman" w:hAnsi="Times New Roman" w:cs="Times New Roman"/>
          <w:sz w:val="28"/>
          <w:szCs w:val="28"/>
        </w:rPr>
        <w:t xml:space="preserve">- 57 и 47 </w:t>
      </w:r>
      <w:r w:rsidRPr="00165411">
        <w:rPr>
          <w:rFonts w:ascii="Times New Roman" w:hAnsi="Times New Roman" w:cs="Times New Roman"/>
          <w:sz w:val="28"/>
          <w:szCs w:val="28"/>
        </w:rPr>
        <w:t>% учащихся 10-х классов.</w:t>
      </w:r>
    </w:p>
    <w:p w:rsidR="00165411" w:rsidRPr="00684515" w:rsidRDefault="00165411" w:rsidP="0016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Традиционно наиболее сложной для выполнения учащимися остаётся часть</w:t>
      </w:r>
    </w:p>
    <w:p w:rsidR="00684515" w:rsidRDefault="00165411" w:rsidP="0068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 xml:space="preserve">С. В этом учебном году задания типа С </w:t>
      </w:r>
      <w:r w:rsidR="00684515">
        <w:rPr>
          <w:rFonts w:ascii="Times New Roman" w:hAnsi="Times New Roman" w:cs="Times New Roman"/>
          <w:sz w:val="28"/>
          <w:szCs w:val="28"/>
        </w:rPr>
        <w:t>было представлено з</w:t>
      </w:r>
      <w:r w:rsidR="00684515" w:rsidRPr="00684515">
        <w:rPr>
          <w:rFonts w:ascii="Times New Roman" w:hAnsi="Times New Roman" w:cs="Times New Roman"/>
          <w:sz w:val="28"/>
          <w:szCs w:val="28"/>
        </w:rPr>
        <w:t>адание</w:t>
      </w:r>
      <w:r w:rsidR="00684515">
        <w:rPr>
          <w:rFonts w:ascii="Times New Roman" w:hAnsi="Times New Roman" w:cs="Times New Roman"/>
          <w:sz w:val="28"/>
          <w:szCs w:val="28"/>
        </w:rPr>
        <w:t xml:space="preserve">м </w:t>
      </w:r>
      <w:r w:rsidR="00684515" w:rsidRPr="00684515">
        <w:rPr>
          <w:rFonts w:ascii="Times New Roman" w:hAnsi="Times New Roman" w:cs="Times New Roman"/>
          <w:sz w:val="28"/>
          <w:szCs w:val="28"/>
        </w:rPr>
        <w:t xml:space="preserve"> С6 – представление результатов историко-познавательной деятельности в свободной форме с</w:t>
      </w:r>
      <w:r w:rsidR="00684515">
        <w:rPr>
          <w:rFonts w:ascii="Times New Roman" w:hAnsi="Times New Roman" w:cs="Times New Roman"/>
          <w:sz w:val="28"/>
          <w:szCs w:val="28"/>
        </w:rPr>
        <w:t xml:space="preserve"> </w:t>
      </w:r>
      <w:r w:rsidR="00684515" w:rsidRPr="00684515">
        <w:rPr>
          <w:rFonts w:ascii="Times New Roman" w:hAnsi="Times New Roman" w:cs="Times New Roman"/>
          <w:sz w:val="28"/>
          <w:szCs w:val="28"/>
        </w:rPr>
        <w:t>ориентацией на заданные параметры деятельности.</w:t>
      </w:r>
      <w:r w:rsidR="00684515">
        <w:rPr>
          <w:rFonts w:ascii="Times New Roman" w:hAnsi="Times New Roman" w:cs="Times New Roman"/>
          <w:sz w:val="28"/>
          <w:szCs w:val="28"/>
        </w:rPr>
        <w:t xml:space="preserve"> Максимальный балл получили лишь 4 % учащихся. </w:t>
      </w:r>
    </w:p>
    <w:p w:rsidR="00D03479" w:rsidRPr="00684515" w:rsidRDefault="00D03479" w:rsidP="0068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479" w:rsidRPr="00D03479" w:rsidRDefault="00D03479" w:rsidP="00D03479">
      <w:pPr>
        <w:pStyle w:val="aa"/>
        <w:jc w:val="center"/>
        <w:rPr>
          <w:b/>
          <w:sz w:val="28"/>
          <w:szCs w:val="28"/>
        </w:rPr>
      </w:pPr>
      <w:r w:rsidRPr="00313CA0">
        <w:rPr>
          <w:sz w:val="28"/>
          <w:szCs w:val="28"/>
        </w:rPr>
        <w:t xml:space="preserve">Средний балл, полученный </w:t>
      </w:r>
      <w:r>
        <w:rPr>
          <w:sz w:val="28"/>
          <w:szCs w:val="28"/>
        </w:rPr>
        <w:t>учащимися 10-х классов</w:t>
      </w:r>
      <w:r w:rsidRPr="00313CA0">
        <w:rPr>
          <w:sz w:val="28"/>
          <w:szCs w:val="28"/>
        </w:rPr>
        <w:t xml:space="preserve">, по району составляет – </w:t>
      </w:r>
      <w:r>
        <w:rPr>
          <w:b/>
          <w:sz w:val="28"/>
          <w:szCs w:val="28"/>
        </w:rPr>
        <w:t>10,86.</w:t>
      </w:r>
    </w:p>
    <w:p w:rsidR="00D03479" w:rsidRPr="00D03479" w:rsidRDefault="00D03479" w:rsidP="00D03479">
      <w:pPr>
        <w:pStyle w:val="aa"/>
        <w:rPr>
          <w:b/>
          <w:sz w:val="28"/>
          <w:szCs w:val="28"/>
        </w:rPr>
      </w:pPr>
      <w:r w:rsidRPr="00D03479">
        <w:rPr>
          <w:b/>
          <w:sz w:val="28"/>
          <w:szCs w:val="28"/>
        </w:rPr>
        <w:t xml:space="preserve">     Выше среднерайонного</w:t>
      </w:r>
      <w:r w:rsidRPr="00D03479">
        <w:rPr>
          <w:sz w:val="28"/>
          <w:szCs w:val="28"/>
        </w:rPr>
        <w:t xml:space="preserve"> получили учащиеся  школ: 20, 4, 14, 3, 22, 15, 36, 8, 25, 19, гимназии 5, 1.</w:t>
      </w:r>
    </w:p>
    <w:p w:rsidR="00D03479" w:rsidRPr="00D03479" w:rsidRDefault="00D03479" w:rsidP="00D03479">
      <w:pPr>
        <w:pStyle w:val="aa"/>
        <w:rPr>
          <w:sz w:val="28"/>
          <w:szCs w:val="28"/>
        </w:rPr>
      </w:pPr>
      <w:r w:rsidRPr="00D03479">
        <w:rPr>
          <w:b/>
          <w:sz w:val="28"/>
          <w:szCs w:val="28"/>
        </w:rPr>
        <w:t xml:space="preserve">Самый низкий  </w:t>
      </w:r>
      <w:r w:rsidRPr="00D03479">
        <w:rPr>
          <w:sz w:val="28"/>
          <w:szCs w:val="28"/>
        </w:rPr>
        <w:t xml:space="preserve">средний балл получили  школы: </w:t>
      </w:r>
      <w:r w:rsidRPr="00D03479">
        <w:rPr>
          <w:b/>
          <w:sz w:val="28"/>
          <w:szCs w:val="28"/>
        </w:rPr>
        <w:t>№ 18,17,16.</w:t>
      </w:r>
    </w:p>
    <w:p w:rsidR="00D03479" w:rsidRDefault="00D03479" w:rsidP="0068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47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229350" cy="2585085"/>
            <wp:effectExtent l="19050" t="0" r="19050" b="571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3479" w:rsidRPr="00D03479" w:rsidRDefault="00D03479" w:rsidP="00D03479">
      <w:pPr>
        <w:rPr>
          <w:rFonts w:ascii="Times New Roman" w:hAnsi="Times New Roman" w:cs="Times New Roman"/>
          <w:sz w:val="28"/>
          <w:szCs w:val="28"/>
        </w:rPr>
      </w:pPr>
    </w:p>
    <w:p w:rsidR="00D03479" w:rsidRDefault="00D03479" w:rsidP="00D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3479" w:rsidRPr="00562C44" w:rsidRDefault="00D03479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44">
        <w:rPr>
          <w:rFonts w:ascii="Times New Roman" w:hAnsi="Times New Roman" w:cs="Times New Roman"/>
          <w:sz w:val="28"/>
          <w:szCs w:val="28"/>
        </w:rPr>
        <w:t>1. Главным для учителей и обучающихся должно стать осознание</w:t>
      </w:r>
      <w:r w:rsidR="00562C44">
        <w:rPr>
          <w:rFonts w:ascii="Times New Roman" w:hAnsi="Times New Roman" w:cs="Times New Roman"/>
          <w:sz w:val="28"/>
          <w:szCs w:val="28"/>
        </w:rPr>
        <w:t xml:space="preserve"> </w:t>
      </w:r>
      <w:r w:rsidRPr="00562C44">
        <w:rPr>
          <w:rFonts w:ascii="Times New Roman" w:hAnsi="Times New Roman" w:cs="Times New Roman"/>
          <w:sz w:val="28"/>
          <w:szCs w:val="28"/>
        </w:rPr>
        <w:t>необходимости качественного изучения всей школьной программы.</w:t>
      </w:r>
    </w:p>
    <w:p w:rsidR="00D03479" w:rsidRPr="00562C44" w:rsidRDefault="00D03479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44">
        <w:rPr>
          <w:rFonts w:ascii="Times New Roman" w:hAnsi="Times New Roman" w:cs="Times New Roman"/>
          <w:sz w:val="28"/>
          <w:szCs w:val="28"/>
        </w:rPr>
        <w:t>2. Уроки обобщающего повторения по отдельным темам и итогового</w:t>
      </w:r>
    </w:p>
    <w:p w:rsidR="00D03479" w:rsidRPr="00562C44" w:rsidRDefault="00D03479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44">
        <w:rPr>
          <w:rFonts w:ascii="Times New Roman" w:hAnsi="Times New Roman" w:cs="Times New Roman"/>
          <w:sz w:val="28"/>
          <w:szCs w:val="28"/>
        </w:rPr>
        <w:t>повторения должны включать выполнение всех типов заданий,</w:t>
      </w:r>
      <w:r w:rsidR="00562C44">
        <w:rPr>
          <w:rFonts w:ascii="Times New Roman" w:hAnsi="Times New Roman" w:cs="Times New Roman"/>
          <w:sz w:val="28"/>
          <w:szCs w:val="28"/>
        </w:rPr>
        <w:t xml:space="preserve"> </w:t>
      </w:r>
      <w:r w:rsidRPr="00562C44">
        <w:rPr>
          <w:rFonts w:ascii="Times New Roman" w:hAnsi="Times New Roman" w:cs="Times New Roman"/>
          <w:sz w:val="28"/>
          <w:szCs w:val="28"/>
        </w:rPr>
        <w:t>используемых в КДР.</w:t>
      </w:r>
    </w:p>
    <w:p w:rsidR="00D03479" w:rsidRPr="00562C44" w:rsidRDefault="00D03479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44">
        <w:rPr>
          <w:rFonts w:ascii="Times New Roman" w:hAnsi="Times New Roman" w:cs="Times New Roman"/>
          <w:sz w:val="28"/>
          <w:szCs w:val="28"/>
        </w:rPr>
        <w:t>3. При организации учебного процесса необходимо актуализировать ранее</w:t>
      </w:r>
    </w:p>
    <w:p w:rsidR="00D03479" w:rsidRPr="00562C44" w:rsidRDefault="00D03479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44">
        <w:rPr>
          <w:rFonts w:ascii="Times New Roman" w:hAnsi="Times New Roman" w:cs="Times New Roman"/>
          <w:sz w:val="28"/>
          <w:szCs w:val="28"/>
        </w:rPr>
        <w:t>полученные знания не только на воспроизводящем, но и на преобразующем,</w:t>
      </w:r>
    </w:p>
    <w:p w:rsidR="00D03479" w:rsidRPr="00562C44" w:rsidRDefault="00D03479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44">
        <w:rPr>
          <w:rFonts w:ascii="Times New Roman" w:hAnsi="Times New Roman" w:cs="Times New Roman"/>
          <w:sz w:val="28"/>
          <w:szCs w:val="28"/>
        </w:rPr>
        <w:t>творческо-поисковом уровне: составление хроник событий, обобщающих</w:t>
      </w:r>
    </w:p>
    <w:p w:rsidR="00D03479" w:rsidRPr="00562C44" w:rsidRDefault="00D03479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44">
        <w:rPr>
          <w:rFonts w:ascii="Times New Roman" w:hAnsi="Times New Roman" w:cs="Times New Roman"/>
          <w:sz w:val="28"/>
          <w:szCs w:val="28"/>
        </w:rPr>
        <w:t>таблиц, графиков, схем, подготовка проектов по темам, вызывающим</w:t>
      </w:r>
    </w:p>
    <w:p w:rsidR="00D03479" w:rsidRPr="00562C44" w:rsidRDefault="00D03479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44">
        <w:rPr>
          <w:rFonts w:ascii="Times New Roman" w:hAnsi="Times New Roman" w:cs="Times New Roman"/>
          <w:sz w:val="28"/>
          <w:szCs w:val="28"/>
        </w:rPr>
        <w:t>наибольшее затруднение.</w:t>
      </w:r>
    </w:p>
    <w:p w:rsidR="00D03479" w:rsidRPr="00562C44" w:rsidRDefault="00562C44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3479" w:rsidRPr="00562C44">
        <w:rPr>
          <w:rFonts w:ascii="Times New Roman" w:hAnsi="Times New Roman" w:cs="Times New Roman"/>
          <w:sz w:val="28"/>
          <w:szCs w:val="28"/>
        </w:rPr>
        <w:t>. Необходимо как можно раньше точно дифференциацировать учащихся со</w:t>
      </w:r>
    </w:p>
    <w:p w:rsidR="00D03479" w:rsidRPr="00562C44" w:rsidRDefault="00D03479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44">
        <w:rPr>
          <w:rFonts w:ascii="Times New Roman" w:hAnsi="Times New Roman" w:cs="Times New Roman"/>
          <w:sz w:val="28"/>
          <w:szCs w:val="28"/>
        </w:rPr>
        <w:t>средним уровнем подготовки и наиболее подготовленных, мотивированных</w:t>
      </w:r>
    </w:p>
    <w:p w:rsidR="00D03479" w:rsidRPr="00562C44" w:rsidRDefault="00D03479" w:rsidP="0056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44">
        <w:rPr>
          <w:rFonts w:ascii="Times New Roman" w:hAnsi="Times New Roman" w:cs="Times New Roman"/>
          <w:sz w:val="28"/>
          <w:szCs w:val="28"/>
        </w:rPr>
        <w:t>на продолжение исторического образования в высшей школе с целью</w:t>
      </w:r>
      <w:r w:rsidR="00562C44">
        <w:rPr>
          <w:rFonts w:ascii="Times New Roman" w:hAnsi="Times New Roman" w:cs="Times New Roman"/>
          <w:sz w:val="28"/>
          <w:szCs w:val="28"/>
        </w:rPr>
        <w:t xml:space="preserve"> </w:t>
      </w:r>
      <w:r w:rsidRPr="00562C44">
        <w:rPr>
          <w:rFonts w:ascii="Times New Roman" w:hAnsi="Times New Roman" w:cs="Times New Roman"/>
          <w:sz w:val="28"/>
          <w:szCs w:val="28"/>
        </w:rPr>
        <w:t>организации дополнительной работы с ними в форме факультативов,</w:t>
      </w:r>
      <w:r w:rsidR="00562C44">
        <w:rPr>
          <w:rFonts w:ascii="Times New Roman" w:hAnsi="Times New Roman" w:cs="Times New Roman"/>
          <w:sz w:val="28"/>
          <w:szCs w:val="28"/>
        </w:rPr>
        <w:t xml:space="preserve"> </w:t>
      </w:r>
      <w:r w:rsidRPr="00562C44">
        <w:rPr>
          <w:rFonts w:ascii="Times New Roman" w:hAnsi="Times New Roman" w:cs="Times New Roman"/>
          <w:sz w:val="28"/>
          <w:szCs w:val="28"/>
        </w:rPr>
        <w:t>элективных курсов, групповых и индивидуальных консультаций.</w:t>
      </w:r>
    </w:p>
    <w:p w:rsidR="00D03479" w:rsidRPr="00313CA0" w:rsidRDefault="00562C44" w:rsidP="00562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3479" w:rsidRPr="00562C44">
        <w:rPr>
          <w:rFonts w:ascii="Times New Roman" w:hAnsi="Times New Roman" w:cs="Times New Roman"/>
          <w:sz w:val="28"/>
          <w:szCs w:val="28"/>
        </w:rPr>
        <w:t>В задании С6 (исторический портрет)  для формирования  умения обобщать историческую информацию использовать  в работе  с детьми алгоритм действий, который  структурирует работу и  не позволит пропустить какой-либо ее этап: 1. Указать годы жизни. 2. Сформулировать направления</w:t>
      </w:r>
      <w:r w:rsidR="00D03479" w:rsidRPr="00313CA0">
        <w:rPr>
          <w:rFonts w:ascii="Times New Roman" w:hAnsi="Times New Roman"/>
          <w:sz w:val="28"/>
          <w:szCs w:val="28"/>
        </w:rPr>
        <w:t xml:space="preserve"> деятельности. 3. Дать характеристику каждому из направлений. 4. Указать результаты деятельности. </w:t>
      </w:r>
    </w:p>
    <w:p w:rsidR="00D03479" w:rsidRDefault="00D03479" w:rsidP="00562C44">
      <w:pPr>
        <w:pStyle w:val="aa"/>
        <w:ind w:firstLine="708"/>
        <w:jc w:val="both"/>
        <w:rPr>
          <w:sz w:val="28"/>
          <w:szCs w:val="28"/>
        </w:rPr>
      </w:pPr>
      <w:r w:rsidRPr="00313CA0">
        <w:rPr>
          <w:sz w:val="28"/>
          <w:szCs w:val="28"/>
        </w:rPr>
        <w:t>Также следует обратить внимание на более четкое построение исторического эссе с учетом новых критериев.</w:t>
      </w:r>
    </w:p>
    <w:p w:rsidR="00562C44" w:rsidRPr="00313CA0" w:rsidRDefault="00562C44" w:rsidP="00D03479">
      <w:pPr>
        <w:pStyle w:val="aa"/>
        <w:ind w:firstLine="708"/>
        <w:jc w:val="both"/>
        <w:rPr>
          <w:sz w:val="28"/>
          <w:szCs w:val="28"/>
        </w:rPr>
      </w:pPr>
    </w:p>
    <w:p w:rsidR="00562C44" w:rsidRPr="00313CA0" w:rsidRDefault="00562C44" w:rsidP="00562C44">
      <w:pPr>
        <w:pStyle w:val="aa"/>
        <w:rPr>
          <w:sz w:val="28"/>
          <w:szCs w:val="28"/>
        </w:rPr>
      </w:pPr>
      <w:r w:rsidRPr="00313CA0">
        <w:rPr>
          <w:sz w:val="28"/>
          <w:szCs w:val="28"/>
        </w:rPr>
        <w:t>Муниципальный тьютор    Пивкина  С.В.</w:t>
      </w:r>
    </w:p>
    <w:p w:rsidR="00635732" w:rsidRPr="00D03479" w:rsidRDefault="00635732" w:rsidP="00D0347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35732" w:rsidRPr="00D03479" w:rsidSect="006845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6F" w:rsidRDefault="00743E6F" w:rsidP="00165411">
      <w:pPr>
        <w:spacing w:after="0" w:line="240" w:lineRule="auto"/>
      </w:pPr>
      <w:r>
        <w:separator/>
      </w:r>
    </w:p>
  </w:endnote>
  <w:endnote w:type="continuationSeparator" w:id="0">
    <w:p w:rsidR="00743E6F" w:rsidRDefault="00743E6F" w:rsidP="0016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6F" w:rsidRDefault="00743E6F" w:rsidP="00165411">
      <w:pPr>
        <w:spacing w:after="0" w:line="240" w:lineRule="auto"/>
      </w:pPr>
      <w:r>
        <w:separator/>
      </w:r>
    </w:p>
  </w:footnote>
  <w:footnote w:type="continuationSeparator" w:id="0">
    <w:p w:rsidR="00743E6F" w:rsidRDefault="00743E6F" w:rsidP="0016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50"/>
    <w:rsid w:val="00165411"/>
    <w:rsid w:val="0022695A"/>
    <w:rsid w:val="004E5550"/>
    <w:rsid w:val="00562C44"/>
    <w:rsid w:val="00635732"/>
    <w:rsid w:val="00684515"/>
    <w:rsid w:val="00743E6F"/>
    <w:rsid w:val="009D12D3"/>
    <w:rsid w:val="00AB3A40"/>
    <w:rsid w:val="00CF1AAE"/>
    <w:rsid w:val="00D03479"/>
    <w:rsid w:val="00DE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6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5411"/>
  </w:style>
  <w:style w:type="paragraph" w:styleId="a8">
    <w:name w:val="footer"/>
    <w:basedOn w:val="a"/>
    <w:link w:val="a9"/>
    <w:uiPriority w:val="99"/>
    <w:semiHidden/>
    <w:unhideWhenUsed/>
    <w:rsid w:val="0016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5411"/>
  </w:style>
  <w:style w:type="paragraph" w:styleId="aa">
    <w:name w:val="No Spacing"/>
    <w:uiPriority w:val="1"/>
    <w:qFormat/>
    <w:rsid w:val="00D0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Local%20Settings\Application%20Data\Opera\Opera\temporary_downloads\&#1052;&#1086;&#1085;&#1080;&#1090;&#1086;&#1088;&#1080;&#1085;&#1075;%20&#1050;&#1044;&#1056;%20&#1087;&#1086;%20&#1080;&#1089;&#1090;&#1086;&#1088;&#1080;&#1080;%2010%20&#1082;&#1083;.,%2004.03.14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Application%20Data\Microsoft\Excel\&#1052;&#1086;&#1085;&#1080;&#1090;&#1086;&#1088;&#1080;&#1085;&#1075;%20&#1050;&#1044;&#1056;%20&#1087;&#1086;%20&#1080;&#1089;&#1090;&#1086;&#1088;&#1080;&#1080;%2010%20&#1082;&#1083;.,%2004.03.14&#1075;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</a:t>
            </a:r>
            <a:r>
              <a:rPr lang="ru-RU" baseline="0"/>
              <a:t> полученных оценок за КДР </a:t>
            </a:r>
          </a:p>
          <a:p>
            <a:pPr>
              <a:defRPr/>
            </a:pPr>
            <a:r>
              <a:rPr lang="ru-RU" baseline="0"/>
              <a:t>по истории уч-ся 10-х кл., 04.03.14г.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904407200496591"/>
          <c:y val="0.15802469135802474"/>
          <c:w val="0.74407327575673154"/>
          <c:h val="0.8057613168724280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'успев. качество'!$R$4:$R$7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'успев. качество'!$S$4:$S$7</c:f>
              <c:numCache>
                <c:formatCode>0.0</c:formatCode>
                <c:ptCount val="4"/>
                <c:pt idx="0">
                  <c:v>10.372340425531917</c:v>
                </c:pt>
                <c:pt idx="1">
                  <c:v>27.659574468085111</c:v>
                </c:pt>
                <c:pt idx="2">
                  <c:v>53.457446808510618</c:v>
                </c:pt>
                <c:pt idx="3">
                  <c:v>8.5106382978723421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8852915731902286E-2"/>
          <c:y val="0.83525640776384469"/>
          <c:w val="0.91142020655239364"/>
          <c:h val="0.12290256310553771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заданий</a:t>
            </a:r>
          </a:p>
        </c:rich>
      </c:tx>
    </c:title>
    <c:plotArea>
      <c:layout>
        <c:manualLayout>
          <c:layoutTarget val="inner"/>
          <c:xMode val="edge"/>
          <c:yMode val="edge"/>
          <c:x val="8.2143117526975742E-2"/>
          <c:y val="0.16697444069491316"/>
          <c:w val="0.89054316127150757"/>
          <c:h val="0.7239745031871017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В1</c:v>
                </c:pt>
                <c:pt idx="5">
                  <c:v>В2(1)</c:v>
                </c:pt>
                <c:pt idx="6">
                  <c:v>В2(2)</c:v>
                </c:pt>
                <c:pt idx="7">
                  <c:v>В3(1)</c:v>
                </c:pt>
                <c:pt idx="8">
                  <c:v>В3(2)</c:v>
                </c:pt>
                <c:pt idx="9">
                  <c:v>В4(1)</c:v>
                </c:pt>
                <c:pt idx="10">
                  <c:v>В4(2)</c:v>
                </c:pt>
                <c:pt idx="11">
                  <c:v>В4(3)</c:v>
                </c:pt>
                <c:pt idx="12">
                  <c:v>С1 (1)</c:v>
                </c:pt>
                <c:pt idx="13">
                  <c:v>С1 (2)</c:v>
                </c:pt>
                <c:pt idx="14">
                  <c:v>С1 (3)</c:v>
                </c:pt>
                <c:pt idx="15">
                  <c:v>С1 (4)</c:v>
                </c:pt>
                <c:pt idx="16">
                  <c:v>С1 (5)</c:v>
                </c:pt>
                <c:pt idx="17">
                  <c:v>С1 (6)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85</c:v>
                </c:pt>
                <c:pt idx="1">
                  <c:v>81</c:v>
                </c:pt>
                <c:pt idx="2">
                  <c:v>86</c:v>
                </c:pt>
                <c:pt idx="3">
                  <c:v>76</c:v>
                </c:pt>
                <c:pt idx="4">
                  <c:v>76</c:v>
                </c:pt>
                <c:pt idx="5">
                  <c:v>24</c:v>
                </c:pt>
                <c:pt idx="6">
                  <c:v>64</c:v>
                </c:pt>
                <c:pt idx="7">
                  <c:v>21</c:v>
                </c:pt>
                <c:pt idx="8">
                  <c:v>57</c:v>
                </c:pt>
                <c:pt idx="9">
                  <c:v>13</c:v>
                </c:pt>
                <c:pt idx="10">
                  <c:v>23</c:v>
                </c:pt>
                <c:pt idx="11">
                  <c:v>47</c:v>
                </c:pt>
                <c:pt idx="12">
                  <c:v>19</c:v>
                </c:pt>
                <c:pt idx="13">
                  <c:v>18</c:v>
                </c:pt>
                <c:pt idx="14">
                  <c:v>16</c:v>
                </c:pt>
                <c:pt idx="15">
                  <c:v>9.8000000000000007</c:v>
                </c:pt>
                <c:pt idx="16">
                  <c:v>6.4</c:v>
                </c:pt>
                <c:pt idx="17">
                  <c:v>4</c:v>
                </c:pt>
              </c:numCache>
            </c:numRef>
          </c:val>
        </c:ser>
        <c:overlap val="100"/>
        <c:axId val="78624640"/>
        <c:axId val="78636544"/>
      </c:barChart>
      <c:catAx>
        <c:axId val="78624640"/>
        <c:scaling>
          <c:orientation val="minMax"/>
        </c:scaling>
        <c:axPos val="b"/>
        <c:numFmt formatCode="General" sourceLinked="1"/>
        <c:tickLblPos val="nextTo"/>
        <c:crossAx val="78636544"/>
        <c:crosses val="autoZero"/>
        <c:auto val="1"/>
        <c:lblAlgn val="ctr"/>
        <c:lblOffset val="100"/>
      </c:catAx>
      <c:valAx>
        <c:axId val="78636544"/>
        <c:scaling>
          <c:orientation val="minMax"/>
        </c:scaling>
        <c:axPos val="l"/>
        <c:majorGridlines/>
        <c:numFmt formatCode="General" sourceLinked="1"/>
        <c:tickLblPos val="nextTo"/>
        <c:crossAx val="786246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по среднему баллу среди ОУ Усть-Лабинского района </a:t>
            </a:r>
          </a:p>
          <a:p>
            <a:pPr>
              <a:defRPr/>
            </a:pPr>
            <a:r>
              <a:rPr lang="ru-RU" baseline="0"/>
              <a:t>(КДР по истории 10 кл., 04.03.14г.)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5.5783267806792498E-2"/>
          <c:y val="0.20561630033212719"/>
          <c:w val="0.93166379649586462"/>
          <c:h val="0.65749922254979054"/>
        </c:manualLayout>
      </c:layout>
      <c:barChart>
        <c:barDir val="col"/>
        <c:grouping val="clustered"/>
        <c:ser>
          <c:idx val="0"/>
          <c:order val="0"/>
          <c:tx>
            <c:v>Средний балл по району - 10,86</c:v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1050" b="1" i="1"/>
                </a:pPr>
                <a:endParaRPr lang="ru-RU"/>
              </a:p>
            </c:txPr>
            <c:dLblPos val="inEnd"/>
            <c:showVal val="1"/>
          </c:dLbls>
          <c:cat>
            <c:strRef>
              <c:f>ср.балл!$A$3:$A$27</c:f>
              <c:strCache>
                <c:ptCount val="25"/>
                <c:pt idx="0">
                  <c:v>№20</c:v>
                </c:pt>
                <c:pt idx="1">
                  <c:v>№4</c:v>
                </c:pt>
                <c:pt idx="2">
                  <c:v>№14</c:v>
                </c:pt>
                <c:pt idx="3">
                  <c:v>№3</c:v>
                </c:pt>
                <c:pt idx="4">
                  <c:v>№22</c:v>
                </c:pt>
                <c:pt idx="5">
                  <c:v>№15</c:v>
                </c:pt>
                <c:pt idx="6">
                  <c:v>№36</c:v>
                </c:pt>
                <c:pt idx="7">
                  <c:v>№8</c:v>
                </c:pt>
                <c:pt idx="8">
                  <c:v>№25</c:v>
                </c:pt>
                <c:pt idx="9">
                  <c:v>№19</c:v>
                </c:pt>
                <c:pt idx="10">
                  <c:v>№5</c:v>
                </c:pt>
                <c:pt idx="11">
                  <c:v>№1</c:v>
                </c:pt>
                <c:pt idx="12">
                  <c:v>№13</c:v>
                </c:pt>
                <c:pt idx="13">
                  <c:v>№11</c:v>
                </c:pt>
                <c:pt idx="14">
                  <c:v>№10</c:v>
                </c:pt>
                <c:pt idx="15">
                  <c:v>№2</c:v>
                </c:pt>
                <c:pt idx="16">
                  <c:v>№12</c:v>
                </c:pt>
                <c:pt idx="17">
                  <c:v>№9</c:v>
                </c:pt>
                <c:pt idx="18">
                  <c:v>№24</c:v>
                </c:pt>
                <c:pt idx="19">
                  <c:v>№23</c:v>
                </c:pt>
                <c:pt idx="20">
                  <c:v>№6</c:v>
                </c:pt>
                <c:pt idx="21">
                  <c:v>№7</c:v>
                </c:pt>
                <c:pt idx="22">
                  <c:v>№18</c:v>
                </c:pt>
                <c:pt idx="23">
                  <c:v>№17</c:v>
                </c:pt>
                <c:pt idx="24">
                  <c:v>№16</c:v>
                </c:pt>
              </c:strCache>
            </c:strRef>
          </c:cat>
          <c:val>
            <c:numRef>
              <c:f>ср.балл!$B$3:$B$27</c:f>
              <c:numCache>
                <c:formatCode>General</c:formatCode>
                <c:ptCount val="25"/>
                <c:pt idx="0">
                  <c:v>14.450000000000001</c:v>
                </c:pt>
                <c:pt idx="1">
                  <c:v>13.84</c:v>
                </c:pt>
                <c:pt idx="2">
                  <c:v>13.1</c:v>
                </c:pt>
                <c:pt idx="3">
                  <c:v>12.93</c:v>
                </c:pt>
                <c:pt idx="4">
                  <c:v>12.8</c:v>
                </c:pt>
                <c:pt idx="5">
                  <c:v>12.17</c:v>
                </c:pt>
                <c:pt idx="6">
                  <c:v>12.16</c:v>
                </c:pt>
                <c:pt idx="7">
                  <c:v>12.1</c:v>
                </c:pt>
                <c:pt idx="8">
                  <c:v>12</c:v>
                </c:pt>
                <c:pt idx="9">
                  <c:v>11.57</c:v>
                </c:pt>
                <c:pt idx="10">
                  <c:v>11.129999999999999</c:v>
                </c:pt>
                <c:pt idx="11">
                  <c:v>10.96</c:v>
                </c:pt>
                <c:pt idx="12">
                  <c:v>10.82</c:v>
                </c:pt>
                <c:pt idx="13">
                  <c:v>10.629999999999999</c:v>
                </c:pt>
                <c:pt idx="14">
                  <c:v>10</c:v>
                </c:pt>
                <c:pt idx="15">
                  <c:v>9.9600000000000026</c:v>
                </c:pt>
                <c:pt idx="16">
                  <c:v>9.8600000000000012</c:v>
                </c:pt>
                <c:pt idx="17">
                  <c:v>9.7800000000000011</c:v>
                </c:pt>
                <c:pt idx="18">
                  <c:v>9.6</c:v>
                </c:pt>
                <c:pt idx="19">
                  <c:v>9.3800000000000008</c:v>
                </c:pt>
                <c:pt idx="20">
                  <c:v>8.9700000000000006</c:v>
                </c:pt>
                <c:pt idx="21">
                  <c:v>8.92</c:v>
                </c:pt>
                <c:pt idx="22">
                  <c:v>8</c:v>
                </c:pt>
                <c:pt idx="23">
                  <c:v>7.67</c:v>
                </c:pt>
                <c:pt idx="24">
                  <c:v>4</c:v>
                </c:pt>
              </c:numCache>
            </c:numRef>
          </c:val>
        </c:ser>
        <c:axId val="111002752"/>
        <c:axId val="111037056"/>
      </c:barChart>
      <c:catAx>
        <c:axId val="111002752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sz="1100" b="1"/>
            </a:pPr>
            <a:endParaRPr lang="ru-RU"/>
          </a:p>
        </c:txPr>
        <c:crossAx val="111037056"/>
        <c:crosses val="autoZero"/>
        <c:auto val="1"/>
        <c:lblAlgn val="ctr"/>
        <c:lblOffset val="100"/>
      </c:catAx>
      <c:valAx>
        <c:axId val="111037056"/>
        <c:scaling>
          <c:orientation val="minMax"/>
        </c:scaling>
        <c:axPos val="l"/>
        <c:majorGridlines/>
        <c:numFmt formatCode="General" sourceLinked="1"/>
        <c:tickLblPos val="nextTo"/>
        <c:crossAx val="1110027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1" baseline="0">
                <a:solidFill>
                  <a:schemeClr val="accent3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34022554520134529"/>
          <c:y val="0.35952047998421727"/>
          <c:w val="0.5352489467014695"/>
          <c:h val="6.3453122862011921E-2"/>
        </c:manualLayout>
      </c:layout>
      <c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  <a:effectLst>
          <a:glow rad="63500">
            <a:schemeClr val="accent6">
              <a:satMod val="175000"/>
              <a:alpha val="40000"/>
            </a:schemeClr>
          </a:glow>
        </a:effectLst>
      </c:spPr>
      <c:txPr>
        <a:bodyPr/>
        <a:lstStyle/>
        <a:p>
          <a:pPr>
            <a:defRPr sz="1200" b="1" i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2014-03-07T16:27:00Z</cp:lastPrinted>
  <dcterms:created xsi:type="dcterms:W3CDTF">2014-03-13T03:26:00Z</dcterms:created>
  <dcterms:modified xsi:type="dcterms:W3CDTF">2014-03-13T03:26:00Z</dcterms:modified>
</cp:coreProperties>
</file>